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E9" w:rsidRDefault="00F55BE9" w:rsidP="00C76F5B">
      <w:pPr>
        <w:tabs>
          <w:tab w:val="left" w:pos="-2790"/>
          <w:tab w:val="right" w:pos="8550"/>
          <w:tab w:val="right" w:pos="9360"/>
        </w:tabs>
        <w:spacing w:before="60" w:after="60"/>
        <w:outlineLvl w:val="0"/>
        <w:rPr>
          <w:rFonts w:ascii="Calibri" w:hAnsi="Calibri"/>
          <w:b/>
          <w:sz w:val="20"/>
          <w:szCs w:val="20"/>
        </w:rPr>
      </w:pPr>
      <w:bookmarkStart w:id="0" w:name="_GoBack"/>
      <w:bookmarkEnd w:id="0"/>
    </w:p>
    <w:p w:rsidR="00F55BE9" w:rsidRDefault="000200A9" w:rsidP="00C76F5B">
      <w:pPr>
        <w:tabs>
          <w:tab w:val="left" w:pos="-2790"/>
          <w:tab w:val="right" w:pos="8550"/>
          <w:tab w:val="right" w:pos="9360"/>
        </w:tabs>
        <w:spacing w:before="60" w:after="60"/>
        <w:outlineLvl w:val="0"/>
        <w:rPr>
          <w:rFonts w:ascii="Calibri" w:hAnsi="Calibri"/>
          <w:b/>
          <w:sz w:val="20"/>
          <w:szCs w:val="20"/>
        </w:rPr>
      </w:pPr>
      <w:r>
        <w:rPr>
          <w:rFonts w:ascii="Arial" w:hAnsi="Arial" w:cs="Arial"/>
          <w:b/>
          <w:noProof/>
          <w:color w:val="FF0000"/>
        </w:rPr>
        <w:drawing>
          <wp:inline distT="0" distB="0" distL="0" distR="0">
            <wp:extent cx="59436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inline>
        </w:drawing>
      </w:r>
    </w:p>
    <w:p w:rsidR="008E432E" w:rsidRPr="008E432E" w:rsidRDefault="008E432E" w:rsidP="00C76F5B">
      <w:pPr>
        <w:tabs>
          <w:tab w:val="left" w:pos="-2790"/>
          <w:tab w:val="right" w:pos="8550"/>
          <w:tab w:val="right" w:pos="9360"/>
        </w:tabs>
        <w:spacing w:before="60" w:after="60"/>
        <w:outlineLvl w:val="0"/>
        <w:rPr>
          <w:rFonts w:ascii="Calibri" w:hAnsi="Calibri"/>
          <w:b/>
          <w:sz w:val="20"/>
          <w:szCs w:val="20"/>
        </w:rPr>
      </w:pPr>
      <w:r w:rsidRPr="001651A0">
        <w:rPr>
          <w:rFonts w:ascii="Calibri" w:hAnsi="Calibri"/>
          <w:b/>
          <w:sz w:val="20"/>
          <w:szCs w:val="20"/>
        </w:rPr>
        <w:t xml:space="preserve">Name: </w:t>
      </w:r>
      <w:r w:rsidRPr="008E432E">
        <w:rPr>
          <w:rFonts w:ascii="Calibri" w:hAnsi="Calibri"/>
          <w:b/>
          <w:sz w:val="20"/>
          <w:szCs w:val="20"/>
        </w:rPr>
        <w:t>_</w:t>
      </w:r>
      <w:r w:rsidR="004A390C">
        <w:rPr>
          <w:rFonts w:ascii="Calibri" w:hAnsi="Calibri"/>
          <w:b/>
          <w:sz w:val="20"/>
          <w:szCs w:val="20"/>
        </w:rPr>
        <w:t>Meghin M. Huerta L20320511</w:t>
      </w:r>
      <w:r w:rsidRPr="008E432E">
        <w:rPr>
          <w:rFonts w:ascii="Calibri" w:hAnsi="Calibri"/>
          <w:b/>
          <w:sz w:val="20"/>
          <w:szCs w:val="20"/>
        </w:rPr>
        <w:t>_____</w:t>
      </w:r>
    </w:p>
    <w:p w:rsidR="00FB1475" w:rsidRDefault="00C76F5B" w:rsidP="00C76F5B">
      <w:pPr>
        <w:tabs>
          <w:tab w:val="left" w:pos="-5760"/>
          <w:tab w:val="left" w:pos="-5580"/>
          <w:tab w:val="right" w:pos="8550"/>
        </w:tabs>
        <w:spacing w:before="60" w:after="60"/>
        <w:rPr>
          <w:rFonts w:ascii="Calibri" w:hAnsi="Calibri"/>
          <w:b/>
          <w:sz w:val="20"/>
          <w:szCs w:val="20"/>
        </w:rPr>
      </w:pPr>
      <w:r>
        <w:rPr>
          <w:rFonts w:ascii="Calibri" w:hAnsi="Calibri"/>
          <w:b/>
          <w:sz w:val="20"/>
          <w:szCs w:val="20"/>
        </w:rPr>
        <w:t>Section</w:t>
      </w:r>
      <w:r w:rsidR="008E432E" w:rsidRPr="008E432E">
        <w:rPr>
          <w:rFonts w:ascii="Calibri" w:hAnsi="Calibri"/>
          <w:b/>
          <w:sz w:val="20"/>
          <w:szCs w:val="20"/>
        </w:rPr>
        <w:t xml:space="preserve">: </w:t>
      </w:r>
      <w:r w:rsidR="004A390C">
        <w:rPr>
          <w:rFonts w:ascii="Calibri" w:hAnsi="Calibri"/>
          <w:b/>
          <w:sz w:val="20"/>
          <w:szCs w:val="20"/>
        </w:rPr>
        <w:t>CNDV 5322 C11 AP1</w:t>
      </w:r>
    </w:p>
    <w:p w:rsidR="00C76F5B" w:rsidRPr="00C76F5B" w:rsidRDefault="00C76F5B" w:rsidP="008E432E">
      <w:pPr>
        <w:tabs>
          <w:tab w:val="left" w:pos="-5760"/>
          <w:tab w:val="left" w:pos="-5580"/>
          <w:tab w:val="right" w:pos="855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6E6C" w:rsidRPr="006B4271" w:rsidTr="004C7789">
        <w:tc>
          <w:tcPr>
            <w:tcW w:w="8856" w:type="dxa"/>
            <w:shd w:val="clear" w:color="auto" w:fill="31849B"/>
          </w:tcPr>
          <w:p w:rsidR="00C36E6C" w:rsidRPr="004C7789" w:rsidRDefault="00137F08" w:rsidP="00137F08">
            <w:pPr>
              <w:spacing w:before="120" w:after="120"/>
              <w:jc w:val="center"/>
              <w:rPr>
                <w:rFonts w:ascii="ReservoirGrunge" w:hAnsi="ReservoirGrunge"/>
                <w:b/>
                <w:color w:val="FFFFFF"/>
                <w:sz w:val="20"/>
                <w:szCs w:val="20"/>
              </w:rPr>
            </w:pPr>
            <w:r>
              <w:rPr>
                <w:rFonts w:ascii="ReservoirGrunge" w:hAnsi="ReservoirGrunge"/>
                <w:b/>
                <w:color w:val="FFFFFF"/>
                <w:sz w:val="20"/>
                <w:szCs w:val="20"/>
              </w:rPr>
              <w:t>COUNSELOR IDENTITY</w:t>
            </w:r>
            <w:r w:rsidR="00F55BE9">
              <w:rPr>
                <w:rFonts w:ascii="ReservoirGrunge" w:hAnsi="ReservoirGrunge"/>
                <w:b/>
                <w:color w:val="FFFFFF"/>
                <w:sz w:val="20"/>
                <w:szCs w:val="20"/>
              </w:rPr>
              <w:t xml:space="preserve"> TEMPLATE</w:t>
            </w:r>
          </w:p>
        </w:tc>
      </w:tr>
      <w:tr w:rsidR="007E58F2" w:rsidRPr="006B4271" w:rsidTr="004C7789">
        <w:tc>
          <w:tcPr>
            <w:tcW w:w="8856" w:type="dxa"/>
            <w:shd w:val="clear" w:color="auto" w:fill="31849B"/>
          </w:tcPr>
          <w:p w:rsidR="007E58F2" w:rsidRPr="00C36E6C" w:rsidRDefault="007E58F2" w:rsidP="006B4271">
            <w:pPr>
              <w:jc w:val="center"/>
              <w:rPr>
                <w:rFonts w:ascii="ReservoirGrunge" w:hAnsi="ReservoirGrunge"/>
                <w:b/>
                <w:color w:val="FFFFFF"/>
              </w:rPr>
            </w:pPr>
            <w:r w:rsidRPr="00C36E6C">
              <w:rPr>
                <w:rFonts w:ascii="ReservoirGrunge" w:hAnsi="ReservoirGrunge"/>
                <w:b/>
                <w:color w:val="FFFFFF"/>
              </w:rPr>
              <w:t>Lamar University</w:t>
            </w:r>
          </w:p>
          <w:p w:rsidR="007E58F2" w:rsidRPr="00C36E6C" w:rsidRDefault="007E58F2" w:rsidP="006B4271">
            <w:pPr>
              <w:jc w:val="center"/>
              <w:rPr>
                <w:rFonts w:ascii="ReservoirGrunge" w:hAnsi="ReservoirGrunge"/>
                <w:b/>
                <w:color w:val="FFFFFF"/>
                <w:sz w:val="18"/>
                <w:szCs w:val="18"/>
              </w:rPr>
            </w:pPr>
            <w:r w:rsidRPr="00C36E6C">
              <w:rPr>
                <w:rFonts w:ascii="ReservoirGrunge" w:hAnsi="ReservoirGrunge"/>
                <w:b/>
                <w:color w:val="FFFFFF"/>
                <w:sz w:val="18"/>
                <w:szCs w:val="18"/>
              </w:rPr>
              <w:t>College of Education and Human Development</w:t>
            </w:r>
          </w:p>
          <w:p w:rsidR="007E58F2" w:rsidRPr="00C36E6C" w:rsidRDefault="007E58F2" w:rsidP="006B4271">
            <w:pPr>
              <w:spacing w:before="40" w:after="40"/>
              <w:jc w:val="center"/>
              <w:rPr>
                <w:rFonts w:ascii="Arial" w:hAnsi="Arial" w:cs="Arial"/>
                <w:b/>
                <w:color w:val="FFFFFF"/>
                <w:sz w:val="18"/>
                <w:szCs w:val="18"/>
              </w:rPr>
            </w:pPr>
            <w:r w:rsidRPr="00C36E6C">
              <w:rPr>
                <w:rFonts w:ascii="Arial" w:hAnsi="Arial" w:cs="Arial"/>
                <w:b/>
                <w:color w:val="FFFFFF"/>
                <w:sz w:val="18"/>
                <w:szCs w:val="18"/>
              </w:rPr>
              <w:t xml:space="preserve">Department of </w:t>
            </w:r>
            <w:r w:rsidR="00C36E6C" w:rsidRPr="00C36E6C">
              <w:rPr>
                <w:rFonts w:ascii="Arial" w:hAnsi="Arial" w:cs="Arial"/>
                <w:b/>
                <w:color w:val="FFFFFF"/>
                <w:sz w:val="18"/>
                <w:szCs w:val="18"/>
              </w:rPr>
              <w:t>Counseling and Special Populations</w:t>
            </w:r>
          </w:p>
          <w:p w:rsidR="007E58F2" w:rsidRPr="00C36E6C" w:rsidRDefault="00A315FA" w:rsidP="00F55BE9">
            <w:pPr>
              <w:spacing w:before="40" w:after="40"/>
              <w:jc w:val="center"/>
              <w:rPr>
                <w:rFonts w:ascii="Arial" w:hAnsi="Arial" w:cs="Arial"/>
                <w:b/>
                <w:color w:val="FFFFFF"/>
                <w:sz w:val="20"/>
                <w:szCs w:val="20"/>
              </w:rPr>
            </w:pPr>
            <w:r>
              <w:rPr>
                <w:rFonts w:ascii="Arial" w:hAnsi="Arial" w:cs="Arial"/>
                <w:b/>
                <w:color w:val="FFFFFF"/>
                <w:sz w:val="18"/>
                <w:szCs w:val="18"/>
              </w:rPr>
              <w:t>CNDV</w:t>
            </w:r>
            <w:r w:rsidR="007E58F2" w:rsidRPr="00C36E6C">
              <w:rPr>
                <w:rFonts w:ascii="Arial" w:hAnsi="Arial" w:cs="Arial"/>
                <w:b/>
                <w:color w:val="FFFFFF"/>
                <w:sz w:val="18"/>
                <w:szCs w:val="18"/>
              </w:rPr>
              <w:t xml:space="preserve"> </w:t>
            </w:r>
            <w:r w:rsidR="008A2D5E">
              <w:rPr>
                <w:rFonts w:ascii="Arial" w:hAnsi="Arial" w:cs="Arial"/>
                <w:b/>
                <w:color w:val="FFFFFF"/>
                <w:sz w:val="18"/>
                <w:szCs w:val="18"/>
              </w:rPr>
              <w:t>53</w:t>
            </w:r>
            <w:r w:rsidR="00F55BE9">
              <w:rPr>
                <w:rFonts w:ascii="Arial" w:hAnsi="Arial" w:cs="Arial"/>
                <w:b/>
                <w:color w:val="FFFFFF"/>
                <w:sz w:val="18"/>
                <w:szCs w:val="18"/>
              </w:rPr>
              <w:t>22: PROFESSIONALISM, ETHICS, &amp; LAW</w:t>
            </w:r>
          </w:p>
        </w:tc>
      </w:tr>
      <w:tr w:rsidR="007E58F2" w:rsidRPr="006B4271" w:rsidTr="001E1B8A">
        <w:tc>
          <w:tcPr>
            <w:tcW w:w="8856" w:type="dxa"/>
          </w:tcPr>
          <w:p w:rsidR="00445E50" w:rsidRDefault="00445E50" w:rsidP="00445E50">
            <w:pPr>
              <w:spacing w:after="100"/>
              <w:rPr>
                <w:b/>
                <w:color w:val="C00000"/>
              </w:rPr>
            </w:pPr>
            <w:r>
              <w:rPr>
                <w:b/>
                <w:color w:val="C00000"/>
              </w:rPr>
              <w:t>COMPLETE ONLY ONE OF THE FOLLOWING:</w:t>
            </w:r>
          </w:p>
          <w:p w:rsidR="00445E50" w:rsidRPr="00445E50" w:rsidRDefault="00445E50" w:rsidP="00445E50">
            <w:pPr>
              <w:pStyle w:val="BodyTextIndent2"/>
              <w:widowControl/>
              <w:numPr>
                <w:ilvl w:val="0"/>
                <w:numId w:val="1"/>
              </w:numPr>
              <w:tabs>
                <w:tab w:val="clear" w:pos="360"/>
                <w:tab w:val="clear" w:pos="1080"/>
                <w:tab w:val="clear" w:pos="153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450"/>
              </w:tabs>
              <w:spacing w:after="100"/>
              <w:rPr>
                <w:rFonts w:ascii="Times New Roman" w:hAnsi="Times New Roman"/>
                <w:sz w:val="18"/>
                <w:szCs w:val="18"/>
              </w:rPr>
            </w:pPr>
            <w:r w:rsidRPr="00445E50">
              <w:rPr>
                <w:rFonts w:ascii="Times New Roman" w:hAnsi="Times New Roman"/>
                <w:b/>
                <w:sz w:val="18"/>
                <w:szCs w:val="18"/>
              </w:rPr>
              <w:t xml:space="preserve">STATE LICENSURE: </w:t>
            </w:r>
            <w:r w:rsidRPr="00445E50">
              <w:rPr>
                <w:rFonts w:ascii="Times New Roman" w:hAnsi="Times New Roman"/>
                <w:sz w:val="18"/>
                <w:szCs w:val="18"/>
              </w:rPr>
              <w:t xml:space="preserve">Visit the web site of your state licensure board to determine the procedures necessary to become licensed or certified as a counselor in the state.  Present a plan to acquire the credential (how much supervised experience, who can supervise, what type of setting allows for hours toward licensure, how to register and study for the licensure test. </w:t>
            </w:r>
            <w:r w:rsidR="001174CA">
              <w:rPr>
                <w:rFonts w:ascii="Times New Roman" w:hAnsi="Times New Roman"/>
                <w:sz w:val="18"/>
                <w:szCs w:val="18"/>
              </w:rPr>
              <w:t>)</w:t>
            </w:r>
          </w:p>
          <w:p w:rsidR="00445E50" w:rsidRPr="00445E50" w:rsidRDefault="00445E50" w:rsidP="00445E50">
            <w:pPr>
              <w:pStyle w:val="BodyTextIndent2"/>
              <w:widowControl/>
              <w:numPr>
                <w:ilvl w:val="0"/>
                <w:numId w:val="1"/>
              </w:numPr>
              <w:tabs>
                <w:tab w:val="clear" w:pos="360"/>
                <w:tab w:val="clear" w:pos="1080"/>
                <w:tab w:val="clear" w:pos="153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450"/>
              </w:tabs>
              <w:spacing w:after="100"/>
              <w:rPr>
                <w:rFonts w:ascii="Times New Roman" w:hAnsi="Times New Roman"/>
                <w:sz w:val="18"/>
                <w:szCs w:val="18"/>
              </w:rPr>
            </w:pPr>
            <w:r w:rsidRPr="00445E50">
              <w:rPr>
                <w:rFonts w:ascii="Times New Roman" w:hAnsi="Times New Roman"/>
                <w:b/>
                <w:sz w:val="18"/>
                <w:szCs w:val="18"/>
              </w:rPr>
              <w:t>STATE LICENSURE</w:t>
            </w:r>
            <w:r w:rsidRPr="00445E50">
              <w:rPr>
                <w:rFonts w:ascii="Times New Roman" w:hAnsi="Times New Roman"/>
                <w:sz w:val="18"/>
                <w:szCs w:val="18"/>
              </w:rPr>
              <w:t xml:space="preserve">: Review </w:t>
            </w:r>
            <w:r w:rsidR="00EB7982">
              <w:rPr>
                <w:rFonts w:ascii="Times New Roman" w:hAnsi="Times New Roman"/>
                <w:sz w:val="18"/>
                <w:szCs w:val="18"/>
              </w:rPr>
              <w:t xml:space="preserve">and discuss </w:t>
            </w:r>
            <w:r w:rsidRPr="00445E50">
              <w:rPr>
                <w:rFonts w:ascii="Times New Roman" w:hAnsi="Times New Roman"/>
                <w:sz w:val="18"/>
                <w:szCs w:val="18"/>
              </w:rPr>
              <w:t>current legislation issues in your state concerning the counseling profession (e.g., third party reimbursement legislation, privileged communication, funding of elementary school counselors, etc.).  The state counseling association web site will have information available on state legislative initiatives.  What can you do to get involved in the advancement of the profession?</w:t>
            </w:r>
          </w:p>
          <w:p w:rsidR="00445E50" w:rsidRPr="00445E50" w:rsidRDefault="00445E50" w:rsidP="00445E50">
            <w:pPr>
              <w:pStyle w:val="BodyTextIndent2"/>
              <w:widowControl/>
              <w:numPr>
                <w:ilvl w:val="0"/>
                <w:numId w:val="1"/>
              </w:numPr>
              <w:tabs>
                <w:tab w:val="clear" w:pos="1080"/>
                <w:tab w:val="clear" w:pos="153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after="100"/>
              <w:rPr>
                <w:rFonts w:ascii="Times New Roman" w:hAnsi="Times New Roman"/>
                <w:sz w:val="18"/>
                <w:szCs w:val="18"/>
              </w:rPr>
            </w:pPr>
            <w:r w:rsidRPr="00445E50">
              <w:rPr>
                <w:rFonts w:ascii="Times New Roman" w:hAnsi="Times New Roman"/>
                <w:b/>
                <w:sz w:val="18"/>
                <w:szCs w:val="18"/>
              </w:rPr>
              <w:t>NATIONAL BOARD FOR CERTIFIED COUNSELORS</w:t>
            </w:r>
            <w:r w:rsidRPr="00445E50">
              <w:rPr>
                <w:rFonts w:ascii="Times New Roman" w:hAnsi="Times New Roman"/>
                <w:sz w:val="18"/>
                <w:szCs w:val="18"/>
              </w:rPr>
              <w:t xml:space="preserve">: Visit the web site of the National Board for Certified Counselors to learn about the National Certified Counselor credential. Review and discuss all of the different certifications available. Present a plan to acquire the credential.  </w:t>
            </w:r>
          </w:p>
          <w:p w:rsidR="00445E50" w:rsidRPr="00445E50" w:rsidRDefault="00445E50" w:rsidP="00445E50">
            <w:pPr>
              <w:pStyle w:val="BodyTextIndent2"/>
              <w:widowControl/>
              <w:numPr>
                <w:ilvl w:val="0"/>
                <w:numId w:val="1"/>
              </w:numPr>
              <w:tabs>
                <w:tab w:val="clear" w:pos="360"/>
                <w:tab w:val="clear" w:pos="1080"/>
                <w:tab w:val="clear" w:pos="153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s>
              <w:rPr>
                <w:rFonts w:ascii="Times New Roman" w:hAnsi="Times New Roman"/>
                <w:sz w:val="18"/>
                <w:szCs w:val="18"/>
              </w:rPr>
            </w:pPr>
            <w:r w:rsidRPr="00445E50">
              <w:rPr>
                <w:rFonts w:ascii="Times New Roman" w:hAnsi="Times New Roman"/>
                <w:b/>
                <w:sz w:val="18"/>
                <w:szCs w:val="18"/>
              </w:rPr>
              <w:t>AMERICAN COUNSELING ASSOCIATION</w:t>
            </w:r>
            <w:r w:rsidRPr="00445E50">
              <w:rPr>
                <w:rFonts w:ascii="Times New Roman" w:hAnsi="Times New Roman"/>
                <w:sz w:val="18"/>
                <w:szCs w:val="18"/>
              </w:rPr>
              <w:t>: Visit the ACA web site and summarize the steps needed to become a member.  Also obtain information regarding the purchase of ACA professional liability insurance, both in their status as practicum or internship students, and as working professional counselors after they complete their degrees.</w:t>
            </w:r>
          </w:p>
          <w:p w:rsidR="00445E50" w:rsidRPr="00445E50" w:rsidRDefault="00445E50" w:rsidP="001174CA">
            <w:pPr>
              <w:pStyle w:val="BodyTextIndent2"/>
              <w:numPr>
                <w:ilvl w:val="1"/>
                <w:numId w:val="2"/>
              </w:numPr>
              <w:tabs>
                <w:tab w:val="clear" w:pos="360"/>
                <w:tab w:val="clear" w:pos="1080"/>
                <w:tab w:val="clear" w:pos="153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480"/>
                <w:tab w:val="left" w:pos="540"/>
                <w:tab w:val="left" w:pos="720"/>
                <w:tab w:val="left" w:pos="1170"/>
              </w:tabs>
              <w:contextualSpacing/>
              <w:rPr>
                <w:sz w:val="18"/>
                <w:szCs w:val="18"/>
              </w:rPr>
            </w:pPr>
            <w:r w:rsidRPr="00445E50">
              <w:rPr>
                <w:rFonts w:ascii="Times New Roman" w:hAnsi="Times New Roman"/>
                <w:sz w:val="18"/>
                <w:szCs w:val="18"/>
              </w:rPr>
              <w:t>Discuss the specialty areas within the association (e.g., ACES, ASCA, AMHCA) and the advantages of being a member of ACA and one or more specialty divisions.  Why is becoming a member of professional counseling associations important for one’s identity as a counselor?</w:t>
            </w:r>
          </w:p>
          <w:p w:rsidR="00445E50" w:rsidRDefault="00445E50" w:rsidP="00445E50">
            <w:pPr>
              <w:spacing w:before="60" w:after="60"/>
              <w:rPr>
                <w:rFonts w:ascii="Arial" w:hAnsi="Arial" w:cs="Arial"/>
                <w:sz w:val="20"/>
                <w:szCs w:val="20"/>
              </w:rPr>
            </w:pPr>
          </w:p>
          <w:p w:rsidR="00F55BE9" w:rsidRDefault="00F55BE9" w:rsidP="00C76F5B">
            <w:pPr>
              <w:spacing w:before="60" w:after="60"/>
              <w:rPr>
                <w:rFonts w:ascii="Arial" w:hAnsi="Arial" w:cs="Arial"/>
                <w:sz w:val="20"/>
                <w:szCs w:val="20"/>
              </w:rPr>
            </w:pPr>
          </w:p>
          <w:p w:rsidR="005E34AC" w:rsidRDefault="005E34AC" w:rsidP="00C76F5B">
            <w:pPr>
              <w:spacing w:before="60" w:after="60"/>
              <w:rPr>
                <w:rFonts w:ascii="Arial" w:hAnsi="Arial" w:cs="Arial"/>
                <w:sz w:val="20"/>
                <w:szCs w:val="20"/>
              </w:rPr>
            </w:pPr>
          </w:p>
          <w:p w:rsidR="00137F08" w:rsidRDefault="00137F08" w:rsidP="00C76F5B">
            <w:pPr>
              <w:spacing w:before="60" w:after="60"/>
              <w:rPr>
                <w:rFonts w:ascii="Arial" w:hAnsi="Arial" w:cs="Arial"/>
                <w:sz w:val="20"/>
                <w:szCs w:val="20"/>
              </w:rPr>
            </w:pPr>
          </w:p>
          <w:p w:rsidR="00137F08" w:rsidRDefault="00137F08" w:rsidP="00C76F5B">
            <w:pPr>
              <w:spacing w:before="60" w:after="60"/>
              <w:rPr>
                <w:rFonts w:ascii="Arial" w:hAnsi="Arial" w:cs="Arial"/>
                <w:sz w:val="20"/>
                <w:szCs w:val="20"/>
              </w:rPr>
            </w:pPr>
          </w:p>
          <w:p w:rsidR="00445E50" w:rsidRDefault="00445E50" w:rsidP="00C76F5B">
            <w:pPr>
              <w:spacing w:before="60" w:after="60"/>
              <w:rPr>
                <w:rFonts w:ascii="Arial" w:hAnsi="Arial" w:cs="Arial"/>
                <w:sz w:val="20"/>
                <w:szCs w:val="20"/>
              </w:rPr>
            </w:pPr>
          </w:p>
          <w:p w:rsidR="00445E50" w:rsidRDefault="00445E50" w:rsidP="00C76F5B">
            <w:pPr>
              <w:spacing w:before="60" w:after="60"/>
              <w:rPr>
                <w:rFonts w:ascii="Arial" w:hAnsi="Arial" w:cs="Arial"/>
                <w:sz w:val="20"/>
                <w:szCs w:val="20"/>
              </w:rPr>
            </w:pPr>
          </w:p>
          <w:p w:rsidR="00445E50" w:rsidRDefault="00445E50" w:rsidP="00C76F5B">
            <w:pPr>
              <w:spacing w:before="60" w:after="60"/>
              <w:rPr>
                <w:rFonts w:ascii="Arial" w:hAnsi="Arial" w:cs="Arial"/>
                <w:sz w:val="20"/>
                <w:szCs w:val="20"/>
              </w:rPr>
            </w:pPr>
          </w:p>
          <w:p w:rsidR="00445E50" w:rsidRDefault="00445E50" w:rsidP="00C76F5B">
            <w:pPr>
              <w:spacing w:before="60" w:after="60"/>
              <w:rPr>
                <w:rFonts w:ascii="Arial" w:hAnsi="Arial" w:cs="Arial"/>
                <w:sz w:val="20"/>
                <w:szCs w:val="20"/>
              </w:rPr>
            </w:pPr>
          </w:p>
          <w:p w:rsidR="00445E50" w:rsidRDefault="00445E50" w:rsidP="00C76F5B">
            <w:pPr>
              <w:spacing w:before="60" w:after="60"/>
              <w:rPr>
                <w:rFonts w:ascii="Arial" w:hAnsi="Arial" w:cs="Arial"/>
                <w:sz w:val="20"/>
                <w:szCs w:val="20"/>
              </w:rPr>
            </w:pPr>
          </w:p>
          <w:p w:rsidR="00445E50" w:rsidRDefault="00445E50" w:rsidP="00C76F5B">
            <w:pPr>
              <w:spacing w:before="60" w:after="60"/>
              <w:rPr>
                <w:rFonts w:ascii="Arial" w:hAnsi="Arial" w:cs="Arial"/>
                <w:sz w:val="20"/>
                <w:szCs w:val="20"/>
              </w:rPr>
            </w:pPr>
          </w:p>
          <w:p w:rsidR="00445E50" w:rsidRDefault="00445E50" w:rsidP="00C76F5B">
            <w:pPr>
              <w:spacing w:before="60" w:after="60"/>
              <w:rPr>
                <w:rFonts w:ascii="Arial" w:hAnsi="Arial" w:cs="Arial"/>
                <w:sz w:val="20"/>
                <w:szCs w:val="20"/>
              </w:rPr>
            </w:pPr>
          </w:p>
          <w:p w:rsidR="00445E50" w:rsidRDefault="00445E50" w:rsidP="00C76F5B">
            <w:pPr>
              <w:spacing w:before="60" w:after="60"/>
              <w:rPr>
                <w:rFonts w:ascii="Arial" w:hAnsi="Arial" w:cs="Arial"/>
                <w:sz w:val="20"/>
                <w:szCs w:val="20"/>
              </w:rPr>
            </w:pPr>
          </w:p>
          <w:p w:rsidR="00445E50" w:rsidRDefault="00445E50" w:rsidP="00C76F5B">
            <w:pPr>
              <w:spacing w:before="60" w:after="60"/>
              <w:rPr>
                <w:rFonts w:ascii="Arial" w:hAnsi="Arial" w:cs="Arial"/>
                <w:sz w:val="20"/>
                <w:szCs w:val="20"/>
              </w:rPr>
            </w:pPr>
          </w:p>
          <w:p w:rsidR="00445E50" w:rsidRDefault="00445E50" w:rsidP="00C76F5B">
            <w:pPr>
              <w:spacing w:before="60" w:after="60"/>
              <w:rPr>
                <w:rFonts w:ascii="Arial" w:hAnsi="Arial" w:cs="Arial"/>
                <w:sz w:val="20"/>
                <w:szCs w:val="20"/>
              </w:rPr>
            </w:pPr>
          </w:p>
          <w:p w:rsidR="00445E50" w:rsidRDefault="00445E50" w:rsidP="00C76F5B">
            <w:pPr>
              <w:spacing w:before="60" w:after="60"/>
              <w:rPr>
                <w:rFonts w:ascii="Arial" w:hAnsi="Arial" w:cs="Arial"/>
                <w:sz w:val="20"/>
                <w:szCs w:val="20"/>
              </w:rPr>
            </w:pPr>
          </w:p>
          <w:p w:rsidR="007E58F2" w:rsidRPr="00C76F5B" w:rsidRDefault="007E58F2" w:rsidP="00C76F5B">
            <w:pPr>
              <w:spacing w:before="60" w:after="60"/>
              <w:rPr>
                <w:rFonts w:ascii="Arial" w:hAnsi="Arial" w:cs="Arial"/>
                <w:sz w:val="20"/>
                <w:szCs w:val="20"/>
              </w:rPr>
            </w:pPr>
          </w:p>
        </w:tc>
      </w:tr>
      <w:tr w:rsidR="00F55BE9" w:rsidRPr="006B4271" w:rsidTr="001E1B8A">
        <w:tc>
          <w:tcPr>
            <w:tcW w:w="8856" w:type="dxa"/>
          </w:tcPr>
          <w:p w:rsidR="00F55BE9" w:rsidRDefault="00137F08" w:rsidP="00C76F5B">
            <w:pPr>
              <w:spacing w:before="60" w:after="60"/>
              <w:rPr>
                <w:b/>
              </w:rPr>
            </w:pPr>
            <w:r>
              <w:rPr>
                <w:b/>
              </w:rPr>
              <w:lastRenderedPageBreak/>
              <w:t>STUDENT’S REFLECTIONS:</w:t>
            </w:r>
          </w:p>
          <w:p w:rsidR="007C754A" w:rsidRPr="00445E50" w:rsidRDefault="007C754A" w:rsidP="007C754A">
            <w:pPr>
              <w:pStyle w:val="BodyTextIndent2"/>
              <w:widowControl/>
              <w:numPr>
                <w:ilvl w:val="0"/>
                <w:numId w:val="3"/>
              </w:numPr>
              <w:tabs>
                <w:tab w:val="clear" w:pos="360"/>
                <w:tab w:val="clear" w:pos="1080"/>
                <w:tab w:val="clear" w:pos="153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450"/>
              </w:tabs>
              <w:spacing w:after="100"/>
              <w:rPr>
                <w:rFonts w:ascii="Times New Roman" w:hAnsi="Times New Roman"/>
                <w:sz w:val="18"/>
                <w:szCs w:val="18"/>
              </w:rPr>
            </w:pPr>
            <w:r w:rsidRPr="00445E50">
              <w:rPr>
                <w:rFonts w:ascii="Times New Roman" w:hAnsi="Times New Roman"/>
                <w:b/>
                <w:sz w:val="18"/>
                <w:szCs w:val="18"/>
              </w:rPr>
              <w:t xml:space="preserve">STATE LICENSURE: </w:t>
            </w:r>
            <w:r w:rsidRPr="00445E50">
              <w:rPr>
                <w:rFonts w:ascii="Times New Roman" w:hAnsi="Times New Roman"/>
                <w:sz w:val="18"/>
                <w:szCs w:val="18"/>
              </w:rPr>
              <w:t xml:space="preserve">Visit the web site of your state licensure board to determine the procedures necessary to become licensed or certified as a counselor in the state.  Present a plan to acquire the credential (how much supervised experience, who can supervise, what type of setting allows for hours toward licensure, how to register and study for the licensure test. </w:t>
            </w:r>
            <w:r>
              <w:rPr>
                <w:rFonts w:ascii="Times New Roman" w:hAnsi="Times New Roman"/>
                <w:sz w:val="18"/>
                <w:szCs w:val="18"/>
              </w:rPr>
              <w:t>)</w:t>
            </w:r>
          </w:p>
          <w:p w:rsidR="007C754A" w:rsidRDefault="00AA0260" w:rsidP="007C754A">
            <w:pPr>
              <w:pStyle w:val="NormalWeb"/>
              <w:rPr>
                <w:rStyle w:val="Strong"/>
              </w:rPr>
            </w:pPr>
            <w:r>
              <w:rPr>
                <w:rStyle w:val="Strong"/>
              </w:rPr>
              <w:t xml:space="preserve">Below are the requirements a student must take to be approved to take the board exam in counseling.  Basically, you must attain a degree in counseling from an approved program (Lamar is), complete the 48 hours of coursework associated with said program, classes match up to the board specified curricula and specified coursework (Lamar’s does), completion of graduate supervised practicum over the span of 18 weeks you must complete 300 clock hours of work with 100 of those hours being direct client contact.  Basically if you have 18 weeks to do this you must complete roughly 6 hours a week of direct client contact hours.  In the fall when I am working on my practicum I will need to plan to be in the counseling office from 7:45-8:30 3 days a week, totaling 2.25 hours and 2 conference periods </w:t>
            </w:r>
            <w:r w:rsidR="00403E23">
              <w:rPr>
                <w:rStyle w:val="Strong"/>
              </w:rPr>
              <w:t>which will roughly be 4 hours a week to gain the needed direct client contact hours of my practicum.  The 300 hours can be met by completing coursework and research for the direct client contact hours planned interventions and tools needed for success.  Before the applicant is allowed to take the Texas State Exam for Counselors he/ she will need to take and pass the National Counselor exam in addition to the Texas Jurisprudence Exam.  A temporary LPC license will be attained, in this situation the student will then need to begin the 3000 clock-hours with 1500 of them being direct client contact under a board approved supervisor.  This must be completed in an 18 month period.</w:t>
            </w:r>
          </w:p>
          <w:p w:rsidR="00403E23" w:rsidRDefault="00403E23" w:rsidP="007C754A">
            <w:pPr>
              <w:pStyle w:val="NormalWeb"/>
              <w:rPr>
                <w:rStyle w:val="Strong"/>
              </w:rPr>
            </w:pPr>
          </w:p>
          <w:p w:rsidR="00403E23" w:rsidRDefault="00403E23" w:rsidP="007C754A">
            <w:pPr>
              <w:pStyle w:val="NormalWeb"/>
            </w:pPr>
            <w:r>
              <w:rPr>
                <w:rStyle w:val="Strong"/>
              </w:rPr>
              <w:t xml:space="preserve">This is the information pulled from the Texas State Board for Counselors: </w:t>
            </w:r>
          </w:p>
          <w:p w:rsidR="007C754A" w:rsidRDefault="007C754A" w:rsidP="007C754A">
            <w:pPr>
              <w:numPr>
                <w:ilvl w:val="0"/>
                <w:numId w:val="4"/>
              </w:numPr>
              <w:spacing w:before="100" w:beforeAutospacing="1" w:after="100" w:afterAutospacing="1"/>
            </w:pPr>
            <w:r>
              <w:t xml:space="preserve">A master's or doctoral degree in counseling or a counseling-related field from an accredited college or university </w:t>
            </w:r>
          </w:p>
          <w:p w:rsidR="007C754A" w:rsidRDefault="007C754A" w:rsidP="007C754A">
            <w:pPr>
              <w:numPr>
                <w:ilvl w:val="0"/>
                <w:numId w:val="4"/>
              </w:numPr>
              <w:spacing w:before="100" w:beforeAutospacing="1" w:after="100" w:afterAutospacing="1"/>
            </w:pPr>
            <w:r>
              <w:t xml:space="preserve">A planned graduate program in counseling or a counseling-related field of at least 48 graduate semester hours </w:t>
            </w:r>
          </w:p>
          <w:p w:rsidR="007C754A" w:rsidRDefault="007C754A" w:rsidP="007C754A">
            <w:pPr>
              <w:numPr>
                <w:ilvl w:val="0"/>
                <w:numId w:val="4"/>
              </w:numPr>
              <w:spacing w:before="100" w:beforeAutospacing="1" w:after="100" w:afterAutospacing="1"/>
            </w:pPr>
            <w:r>
              <w:t xml:space="preserve">NOTE: Board rules specifically define "counseling -related field": §681.2. Definitions (9) Counseling-related field - A mental health discipline utilizing human development, psychotherapeutic, and mental health principles including, but not limited to, psychology, psychiatry, social work, marriage and family therapy, and guidance and counseling. Non-counseling fields include, but are not limited to dance therapy, sociology, education, administration, and theology. </w:t>
            </w:r>
          </w:p>
          <w:p w:rsidR="007C754A" w:rsidRDefault="007C754A" w:rsidP="007C754A">
            <w:pPr>
              <w:numPr>
                <w:ilvl w:val="0"/>
                <w:numId w:val="4"/>
              </w:numPr>
              <w:spacing w:before="100" w:beforeAutospacing="1" w:after="100" w:afterAutospacing="1"/>
            </w:pPr>
            <w:r>
              <w:t xml:space="preserve">Applicants must obtain academic course work in each of the following areas: normal human growth and development; abnormal human behavior; appraisal or assessment techniques; counseling theories; counseling methods or techniques (individual and group); research; lifestyle and career development; social, cultural and family issues; and professional orientation </w:t>
            </w:r>
          </w:p>
          <w:p w:rsidR="007C754A" w:rsidRDefault="007C754A" w:rsidP="007C754A">
            <w:pPr>
              <w:numPr>
                <w:ilvl w:val="0"/>
                <w:numId w:val="4"/>
              </w:numPr>
              <w:spacing w:before="100" w:beforeAutospacing="1" w:after="100" w:afterAutospacing="1"/>
            </w:pPr>
            <w:r>
              <w:t xml:space="preserve">As part of the graduate program, a supervised practicum experience that is primarily counseling in nature. The practicum should be at least 300 clock-hours with at least 100 clock-hours of direct client contact. Academic credit for the practicum must appear on the applicant's transcript. </w:t>
            </w:r>
          </w:p>
          <w:p w:rsidR="007C754A" w:rsidRDefault="007C754A" w:rsidP="007C754A">
            <w:pPr>
              <w:numPr>
                <w:ilvl w:val="0"/>
                <w:numId w:val="4"/>
              </w:numPr>
              <w:spacing w:before="100" w:beforeAutospacing="1" w:after="100" w:afterAutospacing="1"/>
            </w:pPr>
            <w:r>
              <w:lastRenderedPageBreak/>
              <w:t>After completion of the graduate degree and before application, an applicant must take and pass the National Counselor Exam and the Texas Jurisprudence Exam. After receiving a temporary LPC license from the board, the applicant may begin the supervised post-graduate counseling experience (internship). 3000 clock-hours with at least 1,500 being direct client contact of internship under the supervision of a board-approved supervisor is required. The 3000 clock-hours may not be completed in a time period of less than 18 month.</w:t>
            </w:r>
          </w:p>
          <w:p w:rsidR="0035067A" w:rsidRDefault="0035067A" w:rsidP="0035067A">
            <w:pPr>
              <w:spacing w:before="100" w:beforeAutospacing="1" w:after="100" w:afterAutospacing="1"/>
            </w:pPr>
            <w:r>
              <w:t>To gain approval to sit for the exam you must:</w:t>
            </w:r>
            <w:r w:rsidR="002019B3">
              <w:t xml:space="preserve"> pass the NCE and the Texas Jurisprudence exam, complete registration form and submit fee, and follow prompts to take the jurisprudence. The Jurisprudence exam is $39.00, </w:t>
            </w:r>
            <w:r w:rsidR="002019B3">
              <w:rPr>
                <w:rStyle w:val="detail"/>
              </w:rPr>
              <w:t>“</w:t>
            </w:r>
            <w:r w:rsidR="002019B3">
              <w:t xml:space="preserve"> Online "no-fail" exam with immediate answer remediation, requiring a correct answer for each question before the user can proceed. All of the subject material is included within the exam itself. Estimated completion time is approximately 2 hours. There is no time limit. User may stop and start the exam, returning as often as necessary or desired in order to complete.”</w:t>
            </w:r>
            <w:r w:rsidR="007B3F10">
              <w:t xml:space="preserve"> (TX </w:t>
            </w:r>
            <w:r w:rsidR="006F68B1">
              <w:t>Jurisprudence</w:t>
            </w:r>
            <w:r w:rsidR="007B3F10">
              <w:t xml:space="preserve"> website, 2014)</w:t>
            </w:r>
            <w:r w:rsidR="002019B3">
              <w:t xml:space="preserve"> The end of the exam will produce a certificate for print and proof purposes.  </w:t>
            </w:r>
          </w:p>
          <w:p w:rsidR="002019B3" w:rsidRDefault="002019B3" w:rsidP="002019B3">
            <w:pPr>
              <w:pStyle w:val="NormalWeb"/>
            </w:pPr>
            <w:r>
              <w:rPr>
                <w:rStyle w:val="Strong"/>
              </w:rPr>
              <w:t xml:space="preserve">From the State website:  How to get approval to sit for the state exam. </w:t>
            </w:r>
          </w:p>
          <w:p w:rsidR="002019B3" w:rsidRDefault="002019B3" w:rsidP="002019B3">
            <w:pPr>
              <w:numPr>
                <w:ilvl w:val="0"/>
                <w:numId w:val="5"/>
              </w:numPr>
              <w:spacing w:before="100" w:beforeAutospacing="1" w:after="100" w:afterAutospacing="1"/>
            </w:pPr>
            <w:r>
              <w:t>Anyone applying for licensure after September 1, 2005 must pass the National Counselor Examination (NCE) and the Texas Jurisprudence exam before submitting an application to the board. To register for the NCE, you must submit an exam registration form, the exam fee, and a copy of your transcript showing conferral of a master’s degree in counseling to the National Board for Certified Counselors (NBCC).</w:t>
            </w:r>
          </w:p>
          <w:p w:rsidR="002019B3" w:rsidRDefault="002019B3" w:rsidP="002019B3">
            <w:pPr>
              <w:numPr>
                <w:ilvl w:val="0"/>
                <w:numId w:val="5"/>
              </w:numPr>
              <w:spacing w:before="100" w:beforeAutospacing="1" w:after="100" w:afterAutospacing="1"/>
            </w:pPr>
            <w:r>
              <w:t>If you have failed the Texas exam three times and have taken the nine graduate semester hours, you must submit a copy of your transcript to the board office for approval to sit for the exam.</w:t>
            </w:r>
          </w:p>
          <w:p w:rsidR="002019B3" w:rsidRDefault="002019B3" w:rsidP="002019B3">
            <w:pPr>
              <w:numPr>
                <w:ilvl w:val="0"/>
                <w:numId w:val="5"/>
              </w:numPr>
              <w:spacing w:before="100" w:beforeAutospacing="1" w:after="100" w:afterAutospacing="1"/>
            </w:pPr>
            <w:r>
              <w:t>Complete the registration form and submit it with the exam fee and a copy of the approval letter to NBCC.</w:t>
            </w:r>
          </w:p>
          <w:p w:rsidR="002019B3" w:rsidRDefault="002019B3" w:rsidP="002019B3">
            <w:pPr>
              <w:numPr>
                <w:ilvl w:val="0"/>
                <w:numId w:val="5"/>
              </w:numPr>
              <w:spacing w:before="100" w:beforeAutospacing="1" w:after="100" w:afterAutospacing="1"/>
            </w:pPr>
            <w:r>
              <w:t>When you are approved by NBCC, they will notify you by postcard of the procedure to schedule your exam.</w:t>
            </w:r>
          </w:p>
          <w:p w:rsidR="002019B3" w:rsidRDefault="002019B3" w:rsidP="002019B3">
            <w:pPr>
              <w:numPr>
                <w:ilvl w:val="0"/>
                <w:numId w:val="5"/>
              </w:numPr>
              <w:spacing w:before="100" w:beforeAutospacing="1" w:after="100" w:afterAutospacing="1"/>
            </w:pPr>
            <w:r>
              <w:t>All exam fees are paid to NBCC before you may schedule the exam.</w:t>
            </w:r>
          </w:p>
          <w:p w:rsidR="002019B3" w:rsidRDefault="002019B3" w:rsidP="002019B3">
            <w:pPr>
              <w:numPr>
                <w:ilvl w:val="0"/>
                <w:numId w:val="5"/>
              </w:numPr>
              <w:spacing w:before="100" w:beforeAutospacing="1" w:after="100" w:afterAutospacing="1"/>
            </w:pPr>
            <w:r>
              <w:t>Please see National Counselor Examination (NCE) Additional Information for Texas Candidates for more information.</w:t>
            </w:r>
          </w:p>
          <w:p w:rsidR="002019B3" w:rsidRDefault="002019B3" w:rsidP="002019B3">
            <w:pPr>
              <w:numPr>
                <w:ilvl w:val="0"/>
                <w:numId w:val="5"/>
              </w:numPr>
              <w:spacing w:before="100" w:beforeAutospacing="1" w:after="100" w:afterAutospacing="1"/>
            </w:pPr>
            <w:r>
              <w:t>To complete the Jurisprudence exam, please click on the link above. (available after 9/1/05)</w:t>
            </w:r>
          </w:p>
          <w:p w:rsidR="00795F14" w:rsidRDefault="00795F14" w:rsidP="00795F14">
            <w:pPr>
              <w:spacing w:before="100" w:beforeAutospacing="1" w:after="100" w:afterAutospacing="1"/>
            </w:pPr>
            <w:r>
              <w:t xml:space="preserve">To register for the National Counselor Examination: </w:t>
            </w:r>
          </w:p>
          <w:p w:rsidR="00795F14" w:rsidRPr="00795F14" w:rsidRDefault="00795F14" w:rsidP="00795F14">
            <w:pPr>
              <w:spacing w:before="100" w:beforeAutospacing="1" w:after="100" w:afterAutospacing="1"/>
              <w:outlineLvl w:val="1"/>
              <w:rPr>
                <w:b/>
                <w:bCs/>
                <w:sz w:val="36"/>
                <w:szCs w:val="36"/>
              </w:rPr>
            </w:pPr>
            <w:r w:rsidRPr="00795F14">
              <w:rPr>
                <w:b/>
                <w:bCs/>
                <w:sz w:val="36"/>
                <w:szCs w:val="36"/>
              </w:rPr>
              <w:t>Examination Format</w:t>
            </w:r>
          </w:p>
          <w:p w:rsidR="00795F14" w:rsidRPr="00795F14" w:rsidRDefault="00795F14" w:rsidP="00795F14">
            <w:pPr>
              <w:spacing w:before="100" w:beforeAutospacing="1" w:after="100" w:afterAutospacing="1"/>
            </w:pPr>
            <w:r w:rsidRPr="00795F14">
              <w:t>The NCE is comprised of 200 multiple choice questions and is scheduled for a four-hour period beginning at 9:00 a.m. Responses are recorded on a separate machine-scorable answer sheet.</w:t>
            </w:r>
          </w:p>
          <w:p w:rsidR="00795F14" w:rsidRPr="00795F14" w:rsidRDefault="00795F14" w:rsidP="00795F14">
            <w:pPr>
              <w:spacing w:before="100" w:beforeAutospacing="1" w:after="100" w:afterAutospacing="1"/>
            </w:pPr>
            <w:r w:rsidRPr="00795F14">
              <w:lastRenderedPageBreak/>
              <w:t xml:space="preserve">A different edition of the NCE is compiled for each administration of the exam. Each form's questions are drawn from the NCE item pool which has undergone extensive review and field testing. The entire item pool, each form of the NCE and the answer sheet are copyrighted. Consequently, any distribution of the examination content or materials through any form of reproduction or oral or written communication is strictly prohibited. Disclosure of examination content is a violation of the NBCC </w:t>
            </w:r>
            <w:r w:rsidRPr="00795F14">
              <w:rPr>
                <w:i/>
                <w:iCs/>
              </w:rPr>
              <w:t>Code of Ethics</w:t>
            </w:r>
            <w:r w:rsidRPr="00795F14">
              <w:t>.</w:t>
            </w:r>
          </w:p>
          <w:p w:rsidR="00795F14" w:rsidRDefault="00795F14" w:rsidP="00795F14">
            <w:pPr>
              <w:spacing w:before="100" w:beforeAutospacing="1" w:after="100" w:afterAutospacing="1"/>
            </w:pPr>
            <w:r>
              <w:t xml:space="preserve">The exam is composed of: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15"/>
              <w:gridCol w:w="1715"/>
            </w:tblGrid>
            <w:tr w:rsidR="00795F14" w:rsidTr="00795F14">
              <w:trPr>
                <w:tblCellSpacing w:w="15" w:type="dxa"/>
              </w:trPr>
              <w:tc>
                <w:tcPr>
                  <w:tcW w:w="0" w:type="auto"/>
                  <w:vAlign w:val="center"/>
                  <w:hideMark/>
                </w:tcPr>
                <w:p w:rsidR="00795F14" w:rsidRDefault="00795F14">
                  <w:pPr>
                    <w:jc w:val="center"/>
                  </w:pPr>
                  <w:r>
                    <w:t>Work Behavior Area</w:t>
                  </w:r>
                </w:p>
              </w:tc>
              <w:tc>
                <w:tcPr>
                  <w:tcW w:w="0" w:type="auto"/>
                  <w:vAlign w:val="center"/>
                  <w:hideMark/>
                </w:tcPr>
                <w:p w:rsidR="00795F14" w:rsidRDefault="00795F14">
                  <w:pPr>
                    <w:jc w:val="center"/>
                  </w:pPr>
                  <w:r>
                    <w:t>Number of Items</w:t>
                  </w:r>
                </w:p>
              </w:tc>
            </w:tr>
            <w:tr w:rsidR="00795F14" w:rsidTr="00795F14">
              <w:trPr>
                <w:tblCellSpacing w:w="15" w:type="dxa"/>
              </w:trPr>
              <w:tc>
                <w:tcPr>
                  <w:tcW w:w="0" w:type="auto"/>
                  <w:vAlign w:val="center"/>
                  <w:hideMark/>
                </w:tcPr>
                <w:p w:rsidR="00795F14" w:rsidRDefault="00795F14">
                  <w:r>
                    <w:t>1. Fundamental Counseling Issues</w:t>
                  </w:r>
                </w:p>
              </w:tc>
              <w:tc>
                <w:tcPr>
                  <w:tcW w:w="0" w:type="auto"/>
                  <w:vAlign w:val="center"/>
                  <w:hideMark/>
                </w:tcPr>
                <w:p w:rsidR="00795F14" w:rsidRDefault="00795F14">
                  <w:pPr>
                    <w:jc w:val="center"/>
                  </w:pPr>
                  <w:r>
                    <w:t>32</w:t>
                  </w:r>
                </w:p>
              </w:tc>
            </w:tr>
            <w:tr w:rsidR="00795F14" w:rsidTr="00795F14">
              <w:trPr>
                <w:tblCellSpacing w:w="15" w:type="dxa"/>
              </w:trPr>
              <w:tc>
                <w:tcPr>
                  <w:tcW w:w="0" w:type="auto"/>
                  <w:vAlign w:val="center"/>
                  <w:hideMark/>
                </w:tcPr>
                <w:p w:rsidR="00795F14" w:rsidRDefault="00795F14">
                  <w:r>
                    <w:t>2. Counseling Process</w:t>
                  </w:r>
                </w:p>
              </w:tc>
              <w:tc>
                <w:tcPr>
                  <w:tcW w:w="0" w:type="auto"/>
                  <w:vAlign w:val="center"/>
                  <w:hideMark/>
                </w:tcPr>
                <w:p w:rsidR="00795F14" w:rsidRDefault="00795F14">
                  <w:pPr>
                    <w:jc w:val="center"/>
                  </w:pPr>
                  <w:r>
                    <w:t>45</w:t>
                  </w:r>
                </w:p>
              </w:tc>
            </w:tr>
            <w:tr w:rsidR="00795F14" w:rsidTr="00795F14">
              <w:trPr>
                <w:tblCellSpacing w:w="15" w:type="dxa"/>
              </w:trPr>
              <w:tc>
                <w:tcPr>
                  <w:tcW w:w="0" w:type="auto"/>
                  <w:vAlign w:val="center"/>
                  <w:hideMark/>
                </w:tcPr>
                <w:p w:rsidR="00795F14" w:rsidRDefault="00795F14">
                  <w:r>
                    <w:t>3. Diagnostic and Assessment Services</w:t>
                  </w:r>
                </w:p>
              </w:tc>
              <w:tc>
                <w:tcPr>
                  <w:tcW w:w="0" w:type="auto"/>
                  <w:vAlign w:val="center"/>
                  <w:hideMark/>
                </w:tcPr>
                <w:p w:rsidR="00795F14" w:rsidRDefault="00795F14">
                  <w:pPr>
                    <w:jc w:val="center"/>
                  </w:pPr>
                  <w:r>
                    <w:t>25</w:t>
                  </w:r>
                </w:p>
              </w:tc>
            </w:tr>
            <w:tr w:rsidR="00795F14" w:rsidTr="00795F14">
              <w:trPr>
                <w:tblCellSpacing w:w="15" w:type="dxa"/>
              </w:trPr>
              <w:tc>
                <w:tcPr>
                  <w:tcW w:w="0" w:type="auto"/>
                  <w:vAlign w:val="center"/>
                  <w:hideMark/>
                </w:tcPr>
                <w:p w:rsidR="00795F14" w:rsidRDefault="00795F14">
                  <w:r>
                    <w:t>4. Professional Practice</w:t>
                  </w:r>
                </w:p>
              </w:tc>
              <w:tc>
                <w:tcPr>
                  <w:tcW w:w="0" w:type="auto"/>
                  <w:vAlign w:val="center"/>
                  <w:hideMark/>
                </w:tcPr>
                <w:p w:rsidR="00795F14" w:rsidRDefault="00795F14">
                  <w:pPr>
                    <w:jc w:val="center"/>
                  </w:pPr>
                  <w:r>
                    <w:t>38</w:t>
                  </w:r>
                </w:p>
              </w:tc>
            </w:tr>
            <w:tr w:rsidR="00795F14" w:rsidTr="00795F14">
              <w:trPr>
                <w:tblCellSpacing w:w="15" w:type="dxa"/>
              </w:trPr>
              <w:tc>
                <w:tcPr>
                  <w:tcW w:w="0" w:type="auto"/>
                  <w:vAlign w:val="center"/>
                  <w:hideMark/>
                </w:tcPr>
                <w:p w:rsidR="00795F14" w:rsidRDefault="00795F14">
                  <w:r>
                    <w:t>5. Professional Development, Supervision and Consultation</w:t>
                  </w:r>
                </w:p>
              </w:tc>
              <w:tc>
                <w:tcPr>
                  <w:tcW w:w="0" w:type="auto"/>
                  <w:vAlign w:val="center"/>
                  <w:hideMark/>
                </w:tcPr>
                <w:p w:rsidR="00795F14" w:rsidRDefault="00795F14">
                  <w:pPr>
                    <w:jc w:val="center"/>
                  </w:pPr>
                  <w:r>
                    <w:t>20</w:t>
                  </w:r>
                </w:p>
              </w:tc>
            </w:tr>
          </w:tbl>
          <w:p w:rsidR="00795F14" w:rsidRDefault="00795F14" w:rsidP="00795F14">
            <w:pPr>
              <w:pStyle w:val="NormalWeb"/>
            </w:pPr>
            <w:r>
              <w:t xml:space="preserve">Although the work behavior areas have changed, the distribution of items across the eight CACREP core areas remains the same, as shown below.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4"/>
              <w:gridCol w:w="1715"/>
            </w:tblGrid>
            <w:tr w:rsidR="00795F14" w:rsidTr="00795F14">
              <w:trPr>
                <w:tblCellSpacing w:w="15" w:type="dxa"/>
              </w:trPr>
              <w:tc>
                <w:tcPr>
                  <w:tcW w:w="0" w:type="auto"/>
                  <w:vAlign w:val="center"/>
                  <w:hideMark/>
                </w:tcPr>
                <w:p w:rsidR="00795F14" w:rsidRDefault="00795F14">
                  <w:pPr>
                    <w:jc w:val="center"/>
                  </w:pPr>
                  <w:r>
                    <w:t>CACREP Core Area</w:t>
                  </w:r>
                </w:p>
              </w:tc>
              <w:tc>
                <w:tcPr>
                  <w:tcW w:w="0" w:type="auto"/>
                  <w:vAlign w:val="center"/>
                  <w:hideMark/>
                </w:tcPr>
                <w:p w:rsidR="00795F14" w:rsidRDefault="00795F14">
                  <w:pPr>
                    <w:jc w:val="center"/>
                  </w:pPr>
                  <w:r>
                    <w:t>Number of Items</w:t>
                  </w:r>
                </w:p>
              </w:tc>
            </w:tr>
            <w:tr w:rsidR="00795F14" w:rsidTr="00795F14">
              <w:trPr>
                <w:tblCellSpacing w:w="15" w:type="dxa"/>
              </w:trPr>
              <w:tc>
                <w:tcPr>
                  <w:tcW w:w="0" w:type="auto"/>
                  <w:vAlign w:val="center"/>
                  <w:hideMark/>
                </w:tcPr>
                <w:p w:rsidR="00795F14" w:rsidRDefault="00795F14">
                  <w:r>
                    <w:t>1. Human Growth and Development</w:t>
                  </w:r>
                </w:p>
              </w:tc>
              <w:tc>
                <w:tcPr>
                  <w:tcW w:w="0" w:type="auto"/>
                  <w:vAlign w:val="center"/>
                  <w:hideMark/>
                </w:tcPr>
                <w:p w:rsidR="00795F14" w:rsidRDefault="00795F14">
                  <w:pPr>
                    <w:jc w:val="center"/>
                  </w:pPr>
                  <w:r>
                    <w:t>12</w:t>
                  </w:r>
                </w:p>
              </w:tc>
            </w:tr>
            <w:tr w:rsidR="00795F14" w:rsidTr="00795F14">
              <w:trPr>
                <w:tblCellSpacing w:w="15" w:type="dxa"/>
              </w:trPr>
              <w:tc>
                <w:tcPr>
                  <w:tcW w:w="0" w:type="auto"/>
                  <w:vAlign w:val="center"/>
                  <w:hideMark/>
                </w:tcPr>
                <w:p w:rsidR="00795F14" w:rsidRDefault="00795F14">
                  <w:r>
                    <w:t>2. Social and Cultural Diversity</w:t>
                  </w:r>
                </w:p>
              </w:tc>
              <w:tc>
                <w:tcPr>
                  <w:tcW w:w="0" w:type="auto"/>
                  <w:vAlign w:val="center"/>
                  <w:hideMark/>
                </w:tcPr>
                <w:p w:rsidR="00795F14" w:rsidRDefault="00795F14">
                  <w:pPr>
                    <w:jc w:val="center"/>
                  </w:pPr>
                  <w:r>
                    <w:t>11</w:t>
                  </w:r>
                </w:p>
              </w:tc>
            </w:tr>
            <w:tr w:rsidR="00795F14" w:rsidTr="00795F14">
              <w:trPr>
                <w:tblCellSpacing w:w="15" w:type="dxa"/>
              </w:trPr>
              <w:tc>
                <w:tcPr>
                  <w:tcW w:w="0" w:type="auto"/>
                  <w:vAlign w:val="center"/>
                  <w:hideMark/>
                </w:tcPr>
                <w:p w:rsidR="00795F14" w:rsidRDefault="00795F14">
                  <w:r>
                    <w:t>3. Helping Relationships</w:t>
                  </w:r>
                </w:p>
              </w:tc>
              <w:tc>
                <w:tcPr>
                  <w:tcW w:w="0" w:type="auto"/>
                  <w:vAlign w:val="center"/>
                  <w:hideMark/>
                </w:tcPr>
                <w:p w:rsidR="00795F14" w:rsidRDefault="00795F14">
                  <w:pPr>
                    <w:jc w:val="center"/>
                  </w:pPr>
                  <w:r>
                    <w:t>36</w:t>
                  </w:r>
                </w:p>
              </w:tc>
            </w:tr>
            <w:tr w:rsidR="00795F14" w:rsidTr="00795F14">
              <w:trPr>
                <w:tblCellSpacing w:w="15" w:type="dxa"/>
              </w:trPr>
              <w:tc>
                <w:tcPr>
                  <w:tcW w:w="0" w:type="auto"/>
                  <w:vAlign w:val="center"/>
                  <w:hideMark/>
                </w:tcPr>
                <w:p w:rsidR="00795F14" w:rsidRDefault="00795F14">
                  <w:r>
                    <w:t>4. Group Work</w:t>
                  </w:r>
                </w:p>
              </w:tc>
              <w:tc>
                <w:tcPr>
                  <w:tcW w:w="0" w:type="auto"/>
                  <w:vAlign w:val="center"/>
                  <w:hideMark/>
                </w:tcPr>
                <w:p w:rsidR="00795F14" w:rsidRDefault="00795F14">
                  <w:pPr>
                    <w:jc w:val="center"/>
                  </w:pPr>
                  <w:r>
                    <w:t>16</w:t>
                  </w:r>
                </w:p>
              </w:tc>
            </w:tr>
            <w:tr w:rsidR="00795F14" w:rsidTr="00795F14">
              <w:trPr>
                <w:tblCellSpacing w:w="15" w:type="dxa"/>
              </w:trPr>
              <w:tc>
                <w:tcPr>
                  <w:tcW w:w="0" w:type="auto"/>
                  <w:vAlign w:val="center"/>
                  <w:hideMark/>
                </w:tcPr>
                <w:p w:rsidR="00795F14" w:rsidRDefault="00795F14">
                  <w:r>
                    <w:t>5. Career Development</w:t>
                  </w:r>
                </w:p>
              </w:tc>
              <w:tc>
                <w:tcPr>
                  <w:tcW w:w="0" w:type="auto"/>
                  <w:vAlign w:val="center"/>
                  <w:hideMark/>
                </w:tcPr>
                <w:p w:rsidR="00795F14" w:rsidRDefault="00795F14">
                  <w:pPr>
                    <w:jc w:val="center"/>
                  </w:pPr>
                  <w:r>
                    <w:t>20</w:t>
                  </w:r>
                </w:p>
              </w:tc>
            </w:tr>
            <w:tr w:rsidR="00795F14" w:rsidTr="00795F14">
              <w:trPr>
                <w:tblCellSpacing w:w="15" w:type="dxa"/>
              </w:trPr>
              <w:tc>
                <w:tcPr>
                  <w:tcW w:w="0" w:type="auto"/>
                  <w:vAlign w:val="center"/>
                  <w:hideMark/>
                </w:tcPr>
                <w:p w:rsidR="00795F14" w:rsidRDefault="00795F14">
                  <w:r>
                    <w:t>6. Assessment</w:t>
                  </w:r>
                </w:p>
              </w:tc>
              <w:tc>
                <w:tcPr>
                  <w:tcW w:w="0" w:type="auto"/>
                  <w:vAlign w:val="center"/>
                  <w:hideMark/>
                </w:tcPr>
                <w:p w:rsidR="00795F14" w:rsidRDefault="00795F14">
                  <w:pPr>
                    <w:jc w:val="center"/>
                  </w:pPr>
                  <w:r>
                    <w:t>20</w:t>
                  </w:r>
                </w:p>
              </w:tc>
            </w:tr>
            <w:tr w:rsidR="00795F14" w:rsidTr="00795F14">
              <w:trPr>
                <w:tblCellSpacing w:w="15" w:type="dxa"/>
              </w:trPr>
              <w:tc>
                <w:tcPr>
                  <w:tcW w:w="0" w:type="auto"/>
                  <w:vAlign w:val="center"/>
                  <w:hideMark/>
                </w:tcPr>
                <w:p w:rsidR="00795F14" w:rsidRDefault="00795F14">
                  <w:r>
                    <w:t>7. Research and Program Evaluation</w:t>
                  </w:r>
                </w:p>
              </w:tc>
              <w:tc>
                <w:tcPr>
                  <w:tcW w:w="0" w:type="auto"/>
                  <w:vAlign w:val="center"/>
                  <w:hideMark/>
                </w:tcPr>
                <w:p w:rsidR="00795F14" w:rsidRDefault="00795F14">
                  <w:pPr>
                    <w:jc w:val="center"/>
                  </w:pPr>
                  <w:r>
                    <w:t>16</w:t>
                  </w:r>
                </w:p>
              </w:tc>
            </w:tr>
            <w:tr w:rsidR="00795F14" w:rsidTr="00795F14">
              <w:trPr>
                <w:tblCellSpacing w:w="15" w:type="dxa"/>
              </w:trPr>
              <w:tc>
                <w:tcPr>
                  <w:tcW w:w="0" w:type="auto"/>
                  <w:vAlign w:val="center"/>
                  <w:hideMark/>
                </w:tcPr>
                <w:p w:rsidR="00795F14" w:rsidRDefault="00795F14">
                  <w:r>
                    <w:t>8. Professional Orientation and Ethical Practice</w:t>
                  </w:r>
                </w:p>
              </w:tc>
              <w:tc>
                <w:tcPr>
                  <w:tcW w:w="0" w:type="auto"/>
                  <w:vAlign w:val="center"/>
                  <w:hideMark/>
                </w:tcPr>
                <w:p w:rsidR="00795F14" w:rsidRDefault="00795F14">
                  <w:pPr>
                    <w:jc w:val="center"/>
                  </w:pPr>
                  <w:r>
                    <w:t>29</w:t>
                  </w:r>
                </w:p>
              </w:tc>
            </w:tr>
          </w:tbl>
          <w:p w:rsidR="00795F14" w:rsidRDefault="00795F14" w:rsidP="00795F14">
            <w:pPr>
              <w:spacing w:before="100" w:beforeAutospacing="1" w:after="100" w:afterAutospacing="1"/>
            </w:pPr>
            <w:r>
              <w:t xml:space="preserve">There is an order form to acquire an exam text prep that I will be ordering very soon.  </w:t>
            </w:r>
          </w:p>
          <w:p w:rsidR="0035067A" w:rsidRDefault="0035067A" w:rsidP="0035067A">
            <w:pPr>
              <w:spacing w:before="100" w:beforeAutospacing="1" w:after="100" w:afterAutospacing="1"/>
            </w:pPr>
          </w:p>
          <w:p w:rsidR="007C754A" w:rsidRPr="00137F08" w:rsidRDefault="007C754A" w:rsidP="00C76F5B">
            <w:pPr>
              <w:spacing w:before="60" w:after="60"/>
              <w:rPr>
                <w:b/>
              </w:rPr>
            </w:pPr>
          </w:p>
          <w:p w:rsidR="00F55BE9" w:rsidRDefault="00403E23" w:rsidP="00C76F5B">
            <w:pPr>
              <w:spacing w:before="60" w:after="60"/>
              <w:rPr>
                <w:rFonts w:ascii="Arial" w:hAnsi="Arial" w:cs="Arial"/>
                <w:b/>
                <w:sz w:val="20"/>
                <w:szCs w:val="20"/>
              </w:rPr>
            </w:pPr>
            <w:r>
              <w:rPr>
                <w:rFonts w:ascii="Arial" w:hAnsi="Arial" w:cs="Arial"/>
                <w:b/>
                <w:sz w:val="20"/>
                <w:szCs w:val="20"/>
              </w:rPr>
              <w:t xml:space="preserve">My specific synthesis of information comparing program to state </w:t>
            </w:r>
            <w:r w:rsidR="004A13A9">
              <w:rPr>
                <w:rFonts w:ascii="Arial" w:hAnsi="Arial" w:cs="Arial"/>
                <w:b/>
                <w:sz w:val="20"/>
                <w:szCs w:val="20"/>
              </w:rPr>
              <w:t>requirements</w:t>
            </w:r>
            <w:r>
              <w:rPr>
                <w:rFonts w:ascii="Arial" w:hAnsi="Arial" w:cs="Arial"/>
                <w:b/>
                <w:sz w:val="20"/>
                <w:szCs w:val="20"/>
              </w:rPr>
              <w:t>:</w:t>
            </w:r>
            <w:r w:rsidR="00AA0260">
              <w:br/>
              <w:t>•Completion of an eligible Master’s degree or higher in counseling. This achievement is documented with a sealed, official transcript showing degree conferral.</w:t>
            </w:r>
            <w:r w:rsidR="00AA0260">
              <w:br/>
              <w:t>•48 semester hours of graduate-level credit with 2 semester hours or greater in 8 content areas</w:t>
            </w:r>
            <w:r w:rsidR="00BB58D1">
              <w:t xml:space="preserve"> listed below and at least 9</w:t>
            </w:r>
            <w:r w:rsidR="00AA0260">
              <w:t xml:space="preserve"> semester hours of field experience. </w:t>
            </w:r>
            <w:r w:rsidR="00AA0260">
              <w:br/>
              <w:t xml:space="preserve">◦Human Growth and Development Theories in Counseling </w:t>
            </w:r>
            <w:r w:rsidR="00AA0260">
              <w:br/>
              <w:t xml:space="preserve">◦Social and Cultural Foundations in Counseling </w:t>
            </w:r>
            <w:r w:rsidR="00AA0260">
              <w:br/>
              <w:t xml:space="preserve">◦Helping Relationships in Counseling </w:t>
            </w:r>
            <w:r w:rsidR="00AA0260">
              <w:br/>
              <w:t>◦Group Counseling Theories and Processes</w:t>
            </w:r>
            <w:r w:rsidR="00AA0260">
              <w:br/>
              <w:t xml:space="preserve">◦Career Counseling and Lifestyle Development </w:t>
            </w:r>
            <w:r w:rsidR="00AA0260">
              <w:br/>
            </w:r>
            <w:r w:rsidR="00AA0260">
              <w:lastRenderedPageBreak/>
              <w:t xml:space="preserve">◦Assessment in Counseling </w:t>
            </w:r>
            <w:r w:rsidR="00AA0260">
              <w:br/>
              <w:t xml:space="preserve">◦Research and Program Evaluation </w:t>
            </w:r>
            <w:r w:rsidR="00AA0260">
              <w:br/>
              <w:t xml:space="preserve">◦Professional Orientation to Counseling </w:t>
            </w:r>
            <w:r w:rsidR="00AA0260">
              <w:br/>
              <w:t xml:space="preserve">◦Counseling Field Experience </w:t>
            </w:r>
            <w:r w:rsidR="00AA0260">
              <w:br/>
            </w:r>
            <w:r w:rsidR="00AA0260">
              <w:br/>
              <w:t>and here is what I will complete with my graduate degree at Lamar:</w:t>
            </w:r>
            <w:r w:rsidR="00AA0260">
              <w:br/>
              <w:t>CNDV 5301 HUMAN GROWTH AND DEVELOPMENT</w:t>
            </w:r>
            <w:r w:rsidR="00AA0260">
              <w:br/>
              <w:t>CNDV 5303 INTRODUCTION TO SCHOOL COUNSELING</w:t>
            </w:r>
            <w:r w:rsidR="00AA0260">
              <w:br/>
              <w:t>CNDV 5311 INDIVIDUAL COUNSELING THEORIES &amp; TECHNIQUES</w:t>
            </w:r>
            <w:r w:rsidR="00AA0260">
              <w:br/>
              <w:t>CNDV 5312 GROUP COUNSELING THEORIES &amp; TECHNIQUES</w:t>
            </w:r>
            <w:r w:rsidR="00AA0260">
              <w:br/>
              <w:t>CNDV 5320 MULTICULTURAL COUNSELING</w:t>
            </w:r>
            <w:r w:rsidR="00AA0260">
              <w:br/>
              <w:t>CNDV 5322 PROFESSIONALISM, ETHICS, AND THE LAW</w:t>
            </w:r>
            <w:r w:rsidR="00AA0260">
              <w:br/>
              <w:t>CNDV 5323 CAREER DEVELOPMENT</w:t>
            </w:r>
            <w:r w:rsidR="00AA0260">
              <w:br/>
              <w:t>CNDV 5330 DEVELOPMENTAL GUIDANCE &amp; COUNSELING</w:t>
            </w:r>
            <w:r w:rsidR="00AA0260">
              <w:br/>
              <w:t>CNDV 5334 MEASUREMENT AND ASSESSMENT</w:t>
            </w:r>
            <w:r w:rsidR="00AA0260">
              <w:br/>
              <w:t>CNDV 5352 CRISIS PREVENTION &amp; INTERVENTION</w:t>
            </w:r>
            <w:r w:rsidR="00AA0260">
              <w:br/>
              <w:t>CNDV 5353 RESEARCH AND PROGRAM EVALUATION</w:t>
            </w:r>
            <w:r w:rsidR="00AA0260">
              <w:br/>
              <w:t>CNDV 5390 SCHOOL COUNSELING PRACTICUM</w:t>
            </w:r>
          </w:p>
          <w:p w:rsidR="00445E50" w:rsidRDefault="00445E50" w:rsidP="00C76F5B">
            <w:pPr>
              <w:spacing w:before="60" w:after="60"/>
              <w:rPr>
                <w:rFonts w:ascii="Arial" w:hAnsi="Arial" w:cs="Arial"/>
                <w:b/>
                <w:sz w:val="20"/>
                <w:szCs w:val="20"/>
              </w:rPr>
            </w:pPr>
          </w:p>
          <w:p w:rsidR="00445E50" w:rsidRDefault="00403E23" w:rsidP="00C76F5B">
            <w:pPr>
              <w:spacing w:before="60" w:after="60"/>
              <w:rPr>
                <w:rFonts w:ascii="Arial" w:hAnsi="Arial" w:cs="Arial"/>
                <w:b/>
                <w:sz w:val="20"/>
                <w:szCs w:val="20"/>
              </w:rPr>
            </w:pPr>
            <w:r>
              <w:rPr>
                <w:rFonts w:ascii="Arial" w:hAnsi="Arial" w:cs="Arial"/>
                <w:b/>
                <w:sz w:val="20"/>
                <w:szCs w:val="20"/>
              </w:rPr>
              <w:t xml:space="preserve">For some reason my computer deleted this assignment and I had to redo it.  I had done it for both the National Board for Certified Counselors as well as the State licensure process.  It seems while I am working on my LPC license it would be silly to not complete this process as it is quite similar.  A HUGE bonus of the NBCC is after attaining this certification the counselor is eligible to have student loan debt relief in the amount of up to $17,500.  I will be pursuing this as well as the Title 1 school counselor debt relief for student loan assistance.  </w:t>
            </w:r>
          </w:p>
          <w:p w:rsidR="004A13A9" w:rsidRDefault="004A13A9" w:rsidP="00C76F5B">
            <w:pPr>
              <w:spacing w:before="60" w:after="60"/>
              <w:rPr>
                <w:rFonts w:ascii="Arial" w:hAnsi="Arial" w:cs="Arial"/>
                <w:b/>
                <w:sz w:val="20"/>
                <w:szCs w:val="20"/>
              </w:rPr>
            </w:pPr>
          </w:p>
          <w:p w:rsidR="004A13A9" w:rsidRDefault="004A13A9" w:rsidP="00C76F5B">
            <w:pPr>
              <w:spacing w:before="60" w:after="60"/>
              <w:rPr>
                <w:rFonts w:ascii="Arial" w:hAnsi="Arial" w:cs="Arial"/>
                <w:b/>
                <w:sz w:val="20"/>
                <w:szCs w:val="20"/>
              </w:rPr>
            </w:pPr>
          </w:p>
          <w:p w:rsidR="004A13A9" w:rsidRDefault="004A13A9" w:rsidP="00C76F5B">
            <w:pPr>
              <w:spacing w:before="60" w:after="60"/>
              <w:rPr>
                <w:rFonts w:ascii="Arial" w:hAnsi="Arial" w:cs="Arial"/>
                <w:b/>
                <w:sz w:val="20"/>
                <w:szCs w:val="20"/>
              </w:rPr>
            </w:pPr>
          </w:p>
          <w:p w:rsidR="00F55BE9" w:rsidRDefault="004A13A9" w:rsidP="00C76F5B">
            <w:pPr>
              <w:spacing w:before="60" w:after="60"/>
              <w:rPr>
                <w:rFonts w:ascii="Arial" w:hAnsi="Arial" w:cs="Arial"/>
                <w:b/>
                <w:sz w:val="20"/>
                <w:szCs w:val="20"/>
              </w:rPr>
            </w:pPr>
            <w:r>
              <w:rPr>
                <w:rFonts w:ascii="Arial" w:hAnsi="Arial" w:cs="Arial"/>
                <w:b/>
                <w:sz w:val="20"/>
                <w:szCs w:val="20"/>
              </w:rPr>
              <w:t>References:</w:t>
            </w:r>
          </w:p>
          <w:p w:rsidR="0035067A" w:rsidRPr="002019B3" w:rsidRDefault="0035067A" w:rsidP="002019B3">
            <w:pPr>
              <w:spacing w:before="60" w:after="60"/>
              <w:ind w:left="720" w:hanging="720"/>
              <w:rPr>
                <w:rFonts w:ascii="Arial" w:hAnsi="Arial" w:cs="Arial"/>
                <w:b/>
                <w:sz w:val="20"/>
                <w:szCs w:val="20"/>
              </w:rPr>
            </w:pPr>
            <w:hyperlink r:id="rId9" w:tooltip="Edit this item" w:history="1">
              <w:r w:rsidRPr="002019B3">
                <w:rPr>
                  <w:rStyle w:val="Hyperlink"/>
                  <w:color w:val="auto"/>
                  <w:u w:val="none"/>
                </w:rPr>
                <w:t xml:space="preserve">Texas State Board of Examiners of Professional Counselors - Home Page. (n.d.). </w:t>
              </w:r>
              <w:r w:rsidRPr="002019B3">
                <w:rPr>
                  <w:rStyle w:val="Hyperlink"/>
                  <w:i/>
                  <w:iCs/>
                  <w:color w:val="auto"/>
                  <w:u w:val="none"/>
                </w:rPr>
                <w:t>Texas Department of State Health Services, Texas State Board of Examiners of Professional Counselors Home Page</w:t>
              </w:r>
              <w:r w:rsidRPr="002019B3">
                <w:rPr>
                  <w:rStyle w:val="Hyperlink"/>
                  <w:color w:val="auto"/>
                  <w:u w:val="none"/>
                </w:rPr>
                <w:t>. Retrieved February 26, 2014, from http://www.dshs.state.tx.us/counselor/</w:t>
              </w:r>
            </w:hyperlink>
          </w:p>
          <w:p w:rsidR="004A13A9" w:rsidRPr="002019B3" w:rsidRDefault="004A13A9" w:rsidP="002019B3">
            <w:pPr>
              <w:spacing w:before="60" w:after="60"/>
              <w:ind w:left="720" w:hanging="720"/>
              <w:rPr>
                <w:rFonts w:ascii="Arial" w:hAnsi="Arial" w:cs="Arial"/>
                <w:b/>
                <w:sz w:val="20"/>
                <w:szCs w:val="20"/>
              </w:rPr>
            </w:pPr>
          </w:p>
          <w:p w:rsidR="00F55BE9" w:rsidRPr="002019B3" w:rsidRDefault="002019B3" w:rsidP="002019B3">
            <w:pPr>
              <w:spacing w:before="60" w:after="60"/>
              <w:ind w:left="720" w:hanging="720"/>
            </w:pPr>
            <w:hyperlink r:id="rId10" w:tooltip="Edit this item" w:history="1">
              <w:r w:rsidRPr="002019B3">
                <w:rPr>
                  <w:rStyle w:val="Hyperlink"/>
                  <w:color w:val="auto"/>
                  <w:u w:val="none"/>
                </w:rPr>
                <w:t xml:space="preserve">National Board for Certified Counselors and Affiliates, Inc.. (n.d.). </w:t>
              </w:r>
              <w:r w:rsidRPr="002019B3">
                <w:rPr>
                  <w:rStyle w:val="Hyperlink"/>
                  <w:i/>
                  <w:iCs/>
                  <w:color w:val="auto"/>
                  <w:u w:val="none"/>
                </w:rPr>
                <w:t>National Board for Certified Counselors and Affiliates, Inc.</w:t>
              </w:r>
              <w:r w:rsidRPr="002019B3">
                <w:rPr>
                  <w:rStyle w:val="Hyperlink"/>
                  <w:color w:val="auto"/>
                  <w:u w:val="none"/>
                </w:rPr>
                <w:t>. Retrieved February 27, 2014, from http://www.nbcc.org/</w:t>
              </w:r>
            </w:hyperlink>
          </w:p>
          <w:p w:rsidR="002019B3" w:rsidRPr="002019B3" w:rsidRDefault="002019B3" w:rsidP="002019B3">
            <w:pPr>
              <w:spacing w:before="60" w:after="60"/>
              <w:ind w:left="720" w:hanging="720"/>
            </w:pPr>
          </w:p>
          <w:p w:rsidR="002019B3" w:rsidRPr="00F55BE9" w:rsidRDefault="002019B3" w:rsidP="002019B3">
            <w:pPr>
              <w:spacing w:before="60" w:after="60"/>
              <w:ind w:left="720" w:hanging="720"/>
              <w:rPr>
                <w:rFonts w:ascii="Arial" w:hAnsi="Arial" w:cs="Arial"/>
                <w:b/>
                <w:sz w:val="20"/>
                <w:szCs w:val="20"/>
              </w:rPr>
            </w:pPr>
            <w:hyperlink r:id="rId11" w:tooltip="Edit this item" w:history="1">
              <w:r w:rsidRPr="002019B3">
                <w:rPr>
                  <w:rStyle w:val="Hyperlink"/>
                  <w:color w:val="auto"/>
                  <w:u w:val="none"/>
                </w:rPr>
                <w:t xml:space="preserve">Jurisprudence Exams by Profession. (n.d.). </w:t>
              </w:r>
              <w:r w:rsidRPr="002019B3">
                <w:rPr>
                  <w:rStyle w:val="Hyperlink"/>
                  <w:i/>
                  <w:iCs/>
                  <w:color w:val="auto"/>
                  <w:u w:val="none"/>
                </w:rPr>
                <w:t>Product Catalog</w:t>
              </w:r>
              <w:r w:rsidRPr="002019B3">
                <w:rPr>
                  <w:rStyle w:val="Hyperlink"/>
                  <w:color w:val="auto"/>
                  <w:u w:val="none"/>
                </w:rPr>
                <w:t>. Retrieved March 1, 2014, from https://txn.esslearning.com/catalogs/dshs/</w:t>
              </w:r>
            </w:hyperlink>
          </w:p>
        </w:tc>
      </w:tr>
    </w:tbl>
    <w:p w:rsidR="007E7B57" w:rsidRPr="005E34AC" w:rsidRDefault="007E7B57" w:rsidP="00F55BE9">
      <w:pPr>
        <w:rPr>
          <w:sz w:val="16"/>
          <w:szCs w:val="16"/>
        </w:rPr>
      </w:pPr>
    </w:p>
    <w:sectPr w:rsidR="007E7B57" w:rsidRPr="005E34AC" w:rsidSect="007E58F2">
      <w:headerReference w:type="default" r:id="rId12"/>
      <w:footerReference w:type="default" r:id="rId13"/>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86" w:rsidRDefault="00045E86">
      <w:r>
        <w:separator/>
      </w:r>
    </w:p>
  </w:endnote>
  <w:endnote w:type="continuationSeparator" w:id="0">
    <w:p w:rsidR="00045E86" w:rsidRDefault="0004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eservoirGrung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14" w:rsidRDefault="00795F14" w:rsidP="00C36E6C">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86" w:rsidRDefault="00045E86">
      <w:r>
        <w:separator/>
      </w:r>
    </w:p>
  </w:footnote>
  <w:footnote w:type="continuationSeparator" w:id="0">
    <w:p w:rsidR="00045E86" w:rsidRDefault="0004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14" w:rsidRDefault="00795F14">
    <w:pPr>
      <w:pStyle w:val="Header"/>
    </w:pPr>
    <w:r>
      <w:t>CNDV 5322: PROFESSIONALISM, ETHICS, &amp;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3290"/>
    <w:multiLevelType w:val="multilevel"/>
    <w:tmpl w:val="095E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13CE1"/>
    <w:multiLevelType w:val="hybridMultilevel"/>
    <w:tmpl w:val="DBC0F87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E5D34"/>
    <w:multiLevelType w:val="hybridMultilevel"/>
    <w:tmpl w:val="DBC0F87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9188A"/>
    <w:multiLevelType w:val="hybridMultilevel"/>
    <w:tmpl w:val="C6B491D8"/>
    <w:lvl w:ilvl="0" w:tplc="0CF43222">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8BB7DCB"/>
    <w:multiLevelType w:val="multilevel"/>
    <w:tmpl w:val="76DE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F2"/>
    <w:rsid w:val="000200A9"/>
    <w:rsid w:val="00045E86"/>
    <w:rsid w:val="00047EDB"/>
    <w:rsid w:val="00065C32"/>
    <w:rsid w:val="000A41A2"/>
    <w:rsid w:val="001174CA"/>
    <w:rsid w:val="00127149"/>
    <w:rsid w:val="00137F08"/>
    <w:rsid w:val="0016327E"/>
    <w:rsid w:val="00171001"/>
    <w:rsid w:val="001E1B8A"/>
    <w:rsid w:val="001F40A3"/>
    <w:rsid w:val="002019B3"/>
    <w:rsid w:val="00205BB2"/>
    <w:rsid w:val="00210445"/>
    <w:rsid w:val="00231A07"/>
    <w:rsid w:val="002B39D9"/>
    <w:rsid w:val="002B4631"/>
    <w:rsid w:val="002D4701"/>
    <w:rsid w:val="002E6082"/>
    <w:rsid w:val="0035067A"/>
    <w:rsid w:val="00403E23"/>
    <w:rsid w:val="00433A94"/>
    <w:rsid w:val="00437B52"/>
    <w:rsid w:val="00445E50"/>
    <w:rsid w:val="004A13A9"/>
    <w:rsid w:val="004A390C"/>
    <w:rsid w:val="004B342E"/>
    <w:rsid w:val="004C7789"/>
    <w:rsid w:val="00546F5C"/>
    <w:rsid w:val="005A3F69"/>
    <w:rsid w:val="005E34AC"/>
    <w:rsid w:val="00663B6C"/>
    <w:rsid w:val="00693404"/>
    <w:rsid w:val="00693E7A"/>
    <w:rsid w:val="006B31F3"/>
    <w:rsid w:val="006B4271"/>
    <w:rsid w:val="006E5134"/>
    <w:rsid w:val="006F68B1"/>
    <w:rsid w:val="00706332"/>
    <w:rsid w:val="007153A7"/>
    <w:rsid w:val="00795F14"/>
    <w:rsid w:val="007B3F10"/>
    <w:rsid w:val="007C754A"/>
    <w:rsid w:val="007E58F2"/>
    <w:rsid w:val="007E7B57"/>
    <w:rsid w:val="00825FB2"/>
    <w:rsid w:val="00841098"/>
    <w:rsid w:val="008722B2"/>
    <w:rsid w:val="00883CA6"/>
    <w:rsid w:val="008A2D5E"/>
    <w:rsid w:val="008E432E"/>
    <w:rsid w:val="008E4AB4"/>
    <w:rsid w:val="008F0071"/>
    <w:rsid w:val="00930359"/>
    <w:rsid w:val="00994337"/>
    <w:rsid w:val="009B764A"/>
    <w:rsid w:val="009E5B60"/>
    <w:rsid w:val="00A1388C"/>
    <w:rsid w:val="00A315FA"/>
    <w:rsid w:val="00A726DE"/>
    <w:rsid w:val="00AA0260"/>
    <w:rsid w:val="00AD22A8"/>
    <w:rsid w:val="00AD6AA4"/>
    <w:rsid w:val="00B31892"/>
    <w:rsid w:val="00B5699F"/>
    <w:rsid w:val="00B767BA"/>
    <w:rsid w:val="00BB58D1"/>
    <w:rsid w:val="00C1358C"/>
    <w:rsid w:val="00C36E6C"/>
    <w:rsid w:val="00C76F5B"/>
    <w:rsid w:val="00CC7E10"/>
    <w:rsid w:val="00CF7153"/>
    <w:rsid w:val="00D07EDF"/>
    <w:rsid w:val="00D7783E"/>
    <w:rsid w:val="00DB1E94"/>
    <w:rsid w:val="00DE419B"/>
    <w:rsid w:val="00DF096D"/>
    <w:rsid w:val="00EA1268"/>
    <w:rsid w:val="00EB7982"/>
    <w:rsid w:val="00EE7491"/>
    <w:rsid w:val="00F1614E"/>
    <w:rsid w:val="00F55BE9"/>
    <w:rsid w:val="00FB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8F2"/>
    <w:rPr>
      <w:sz w:val="24"/>
      <w:szCs w:val="24"/>
    </w:rPr>
  </w:style>
  <w:style w:type="paragraph" w:styleId="Heading2">
    <w:name w:val="heading 2"/>
    <w:basedOn w:val="Normal"/>
    <w:link w:val="Heading2Char"/>
    <w:uiPriority w:val="9"/>
    <w:qFormat/>
    <w:rsid w:val="00795F1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5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B1E94"/>
    <w:pPr>
      <w:tabs>
        <w:tab w:val="center" w:pos="4320"/>
        <w:tab w:val="right" w:pos="8640"/>
      </w:tabs>
    </w:pPr>
  </w:style>
  <w:style w:type="paragraph" w:styleId="Footer">
    <w:name w:val="footer"/>
    <w:basedOn w:val="Normal"/>
    <w:link w:val="FooterChar"/>
    <w:uiPriority w:val="99"/>
    <w:rsid w:val="00DB1E94"/>
    <w:pPr>
      <w:tabs>
        <w:tab w:val="center" w:pos="4320"/>
        <w:tab w:val="right" w:pos="8640"/>
      </w:tabs>
    </w:pPr>
    <w:rPr>
      <w:lang w:val="x-none" w:eastAsia="x-none"/>
    </w:rPr>
  </w:style>
  <w:style w:type="character" w:customStyle="1" w:styleId="FooterChar">
    <w:name w:val="Footer Char"/>
    <w:link w:val="Footer"/>
    <w:uiPriority w:val="99"/>
    <w:rsid w:val="00C36E6C"/>
    <w:rPr>
      <w:sz w:val="24"/>
      <w:szCs w:val="24"/>
    </w:rPr>
  </w:style>
  <w:style w:type="paragraph" w:styleId="BodyTextIndent2">
    <w:name w:val="Body Text Indent 2"/>
    <w:basedOn w:val="Normal"/>
    <w:link w:val="BodyTextIndent2Char"/>
    <w:uiPriority w:val="99"/>
    <w:rsid w:val="00137F08"/>
    <w:pPr>
      <w:widowControl w:val="0"/>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1440"/>
    </w:pPr>
    <w:rPr>
      <w:rFonts w:ascii="Arial Narrow" w:hAnsi="Arial Narrow"/>
      <w:snapToGrid w:val="0"/>
      <w:szCs w:val="20"/>
    </w:rPr>
  </w:style>
  <w:style w:type="character" w:customStyle="1" w:styleId="BodyTextIndent2Char">
    <w:name w:val="Body Text Indent 2 Char"/>
    <w:link w:val="BodyTextIndent2"/>
    <w:uiPriority w:val="99"/>
    <w:rsid w:val="00137F08"/>
    <w:rPr>
      <w:rFonts w:ascii="Arial Narrow" w:hAnsi="Arial Narrow"/>
      <w:snapToGrid w:val="0"/>
      <w:sz w:val="24"/>
    </w:rPr>
  </w:style>
  <w:style w:type="paragraph" w:styleId="NormalWeb">
    <w:name w:val="Normal (Web)"/>
    <w:basedOn w:val="Normal"/>
    <w:uiPriority w:val="99"/>
    <w:unhideWhenUsed/>
    <w:rsid w:val="007C754A"/>
    <w:pPr>
      <w:spacing w:before="100" w:beforeAutospacing="1" w:after="100" w:afterAutospacing="1"/>
    </w:pPr>
  </w:style>
  <w:style w:type="character" w:styleId="Strong">
    <w:name w:val="Strong"/>
    <w:uiPriority w:val="22"/>
    <w:qFormat/>
    <w:rsid w:val="007C754A"/>
    <w:rPr>
      <w:b/>
      <w:bCs/>
    </w:rPr>
  </w:style>
  <w:style w:type="character" w:styleId="Hyperlink">
    <w:name w:val="Hyperlink"/>
    <w:uiPriority w:val="99"/>
    <w:unhideWhenUsed/>
    <w:rsid w:val="0035067A"/>
    <w:rPr>
      <w:color w:val="0000FF"/>
      <w:u w:val="single"/>
    </w:rPr>
  </w:style>
  <w:style w:type="character" w:customStyle="1" w:styleId="detail">
    <w:name w:val="detail"/>
    <w:rsid w:val="002019B3"/>
  </w:style>
  <w:style w:type="character" w:customStyle="1" w:styleId="Heading2Char">
    <w:name w:val="Heading 2 Char"/>
    <w:link w:val="Heading2"/>
    <w:uiPriority w:val="9"/>
    <w:rsid w:val="00795F14"/>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8F2"/>
    <w:rPr>
      <w:sz w:val="24"/>
      <w:szCs w:val="24"/>
    </w:rPr>
  </w:style>
  <w:style w:type="paragraph" w:styleId="Heading2">
    <w:name w:val="heading 2"/>
    <w:basedOn w:val="Normal"/>
    <w:link w:val="Heading2Char"/>
    <w:uiPriority w:val="9"/>
    <w:qFormat/>
    <w:rsid w:val="00795F1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5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B1E94"/>
    <w:pPr>
      <w:tabs>
        <w:tab w:val="center" w:pos="4320"/>
        <w:tab w:val="right" w:pos="8640"/>
      </w:tabs>
    </w:pPr>
  </w:style>
  <w:style w:type="paragraph" w:styleId="Footer">
    <w:name w:val="footer"/>
    <w:basedOn w:val="Normal"/>
    <w:link w:val="FooterChar"/>
    <w:uiPriority w:val="99"/>
    <w:rsid w:val="00DB1E94"/>
    <w:pPr>
      <w:tabs>
        <w:tab w:val="center" w:pos="4320"/>
        <w:tab w:val="right" w:pos="8640"/>
      </w:tabs>
    </w:pPr>
    <w:rPr>
      <w:lang w:val="x-none" w:eastAsia="x-none"/>
    </w:rPr>
  </w:style>
  <w:style w:type="character" w:customStyle="1" w:styleId="FooterChar">
    <w:name w:val="Footer Char"/>
    <w:link w:val="Footer"/>
    <w:uiPriority w:val="99"/>
    <w:rsid w:val="00C36E6C"/>
    <w:rPr>
      <w:sz w:val="24"/>
      <w:szCs w:val="24"/>
    </w:rPr>
  </w:style>
  <w:style w:type="paragraph" w:styleId="BodyTextIndent2">
    <w:name w:val="Body Text Indent 2"/>
    <w:basedOn w:val="Normal"/>
    <w:link w:val="BodyTextIndent2Char"/>
    <w:uiPriority w:val="99"/>
    <w:rsid w:val="00137F08"/>
    <w:pPr>
      <w:widowControl w:val="0"/>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1440"/>
    </w:pPr>
    <w:rPr>
      <w:rFonts w:ascii="Arial Narrow" w:hAnsi="Arial Narrow"/>
      <w:snapToGrid w:val="0"/>
      <w:szCs w:val="20"/>
    </w:rPr>
  </w:style>
  <w:style w:type="character" w:customStyle="1" w:styleId="BodyTextIndent2Char">
    <w:name w:val="Body Text Indent 2 Char"/>
    <w:link w:val="BodyTextIndent2"/>
    <w:uiPriority w:val="99"/>
    <w:rsid w:val="00137F08"/>
    <w:rPr>
      <w:rFonts w:ascii="Arial Narrow" w:hAnsi="Arial Narrow"/>
      <w:snapToGrid w:val="0"/>
      <w:sz w:val="24"/>
    </w:rPr>
  </w:style>
  <w:style w:type="paragraph" w:styleId="NormalWeb">
    <w:name w:val="Normal (Web)"/>
    <w:basedOn w:val="Normal"/>
    <w:uiPriority w:val="99"/>
    <w:unhideWhenUsed/>
    <w:rsid w:val="007C754A"/>
    <w:pPr>
      <w:spacing w:before="100" w:beforeAutospacing="1" w:after="100" w:afterAutospacing="1"/>
    </w:pPr>
  </w:style>
  <w:style w:type="character" w:styleId="Strong">
    <w:name w:val="Strong"/>
    <w:uiPriority w:val="22"/>
    <w:qFormat/>
    <w:rsid w:val="007C754A"/>
    <w:rPr>
      <w:b/>
      <w:bCs/>
    </w:rPr>
  </w:style>
  <w:style w:type="character" w:styleId="Hyperlink">
    <w:name w:val="Hyperlink"/>
    <w:uiPriority w:val="99"/>
    <w:unhideWhenUsed/>
    <w:rsid w:val="0035067A"/>
    <w:rPr>
      <w:color w:val="0000FF"/>
      <w:u w:val="single"/>
    </w:rPr>
  </w:style>
  <w:style w:type="character" w:customStyle="1" w:styleId="detail">
    <w:name w:val="detail"/>
    <w:rsid w:val="002019B3"/>
  </w:style>
  <w:style w:type="character" w:customStyle="1" w:styleId="Heading2Char">
    <w:name w:val="Heading 2 Char"/>
    <w:link w:val="Heading2"/>
    <w:uiPriority w:val="9"/>
    <w:rsid w:val="00795F14"/>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8081">
      <w:bodyDiv w:val="1"/>
      <w:marLeft w:val="0"/>
      <w:marRight w:val="0"/>
      <w:marTop w:val="0"/>
      <w:marBottom w:val="0"/>
      <w:divBdr>
        <w:top w:val="none" w:sz="0" w:space="0" w:color="auto"/>
        <w:left w:val="none" w:sz="0" w:space="0" w:color="auto"/>
        <w:bottom w:val="none" w:sz="0" w:space="0" w:color="auto"/>
        <w:right w:val="none" w:sz="0" w:space="0" w:color="auto"/>
      </w:divBdr>
    </w:div>
    <w:div w:id="1624120551">
      <w:bodyDiv w:val="1"/>
      <w:marLeft w:val="0"/>
      <w:marRight w:val="0"/>
      <w:marTop w:val="0"/>
      <w:marBottom w:val="0"/>
      <w:divBdr>
        <w:top w:val="none" w:sz="0" w:space="0" w:color="auto"/>
        <w:left w:val="none" w:sz="0" w:space="0" w:color="auto"/>
        <w:bottom w:val="none" w:sz="0" w:space="0" w:color="auto"/>
        <w:right w:val="none" w:sz="0" w:space="0" w:color="auto"/>
      </w:divBdr>
    </w:div>
    <w:div w:id="1689869324">
      <w:bodyDiv w:val="1"/>
      <w:marLeft w:val="0"/>
      <w:marRight w:val="0"/>
      <w:marTop w:val="0"/>
      <w:marBottom w:val="0"/>
      <w:divBdr>
        <w:top w:val="none" w:sz="0" w:space="0" w:color="auto"/>
        <w:left w:val="none" w:sz="0" w:space="0" w:color="auto"/>
        <w:bottom w:val="none" w:sz="0" w:space="0" w:color="auto"/>
        <w:right w:val="none" w:sz="0" w:space="0" w:color="auto"/>
      </w:divBdr>
    </w:div>
    <w:div w:id="18034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m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me.org/" TargetMode="External"/><Relationship Id="rId4" Type="http://schemas.openxmlformats.org/officeDocument/2006/relationships/settings" Target="settings.xml"/><Relationship Id="rId9" Type="http://schemas.openxmlformats.org/officeDocument/2006/relationships/hyperlink" Target="http://www.bibm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Lamar University</vt:lpstr>
    </vt:vector>
  </TitlesOfParts>
  <Company>Hewlett-Packard</Company>
  <LinksUpToDate>false</LinksUpToDate>
  <CharactersWithSpaces>11837</CharactersWithSpaces>
  <SharedDoc>false</SharedDoc>
  <HLinks>
    <vt:vector size="18" baseType="variant">
      <vt:variant>
        <vt:i4>4587528</vt:i4>
      </vt:variant>
      <vt:variant>
        <vt:i4>6</vt:i4>
      </vt:variant>
      <vt:variant>
        <vt:i4>0</vt:i4>
      </vt:variant>
      <vt:variant>
        <vt:i4>5</vt:i4>
      </vt:variant>
      <vt:variant>
        <vt:lpwstr>http://www.bibme.org/</vt:lpwstr>
      </vt:variant>
      <vt:variant>
        <vt:lpwstr/>
      </vt:variant>
      <vt:variant>
        <vt:i4>4587528</vt:i4>
      </vt:variant>
      <vt:variant>
        <vt:i4>3</vt:i4>
      </vt:variant>
      <vt:variant>
        <vt:i4>0</vt:i4>
      </vt:variant>
      <vt:variant>
        <vt:i4>5</vt:i4>
      </vt:variant>
      <vt:variant>
        <vt:lpwstr>http://www.bibme.org/</vt:lpwstr>
      </vt:variant>
      <vt:variant>
        <vt:lpwstr/>
      </vt:variant>
      <vt:variant>
        <vt:i4>4587528</vt:i4>
      </vt:variant>
      <vt:variant>
        <vt:i4>0</vt:i4>
      </vt:variant>
      <vt:variant>
        <vt:i4>0</vt:i4>
      </vt:variant>
      <vt:variant>
        <vt:i4>5</vt:i4>
      </vt:variant>
      <vt:variant>
        <vt:lpwstr>http://www.bibme.org/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Lamar University</dc:title>
  <dc:creator>carlsonnl</dc:creator>
  <cp:lastModifiedBy>meghin's</cp:lastModifiedBy>
  <cp:revision>2</cp:revision>
  <cp:lastPrinted>2013-01-01T12:12:00Z</cp:lastPrinted>
  <dcterms:created xsi:type="dcterms:W3CDTF">2014-10-23T03:47:00Z</dcterms:created>
  <dcterms:modified xsi:type="dcterms:W3CDTF">2014-10-23T03:47:00Z</dcterms:modified>
</cp:coreProperties>
</file>